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B5AB0" w14:textId="07217174" w:rsidR="00F77900" w:rsidRDefault="00251F17">
      <w:pPr>
        <w:spacing w:line="200" w:lineRule="auto"/>
      </w:pPr>
      <w:r>
        <w:rPr>
          <w:noProof/>
          <w:sz w:val="24"/>
          <w:szCs w:val="24"/>
        </w:rPr>
        <w:drawing>
          <wp:anchor distT="0" distB="0" distL="0" distR="0" simplePos="0" relativeHeight="251658240" behindDoc="1" locked="0" layoutInCell="1" hidden="0" allowOverlap="1" wp14:anchorId="710C9B68" wp14:editId="3CF926DE">
            <wp:simplePos x="0" y="0"/>
            <wp:positionH relativeFrom="page">
              <wp:posOffset>674370</wp:posOffset>
            </wp:positionH>
            <wp:positionV relativeFrom="page">
              <wp:posOffset>344170</wp:posOffset>
            </wp:positionV>
            <wp:extent cx="6653530" cy="732790"/>
            <wp:effectExtent l="0" t="0" r="0" b="0"/>
            <wp:wrapNone/>
            <wp:docPr id="2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653530" cy="732790"/>
                    </a:xfrm>
                    <a:prstGeom prst="rect">
                      <a:avLst/>
                    </a:prstGeom>
                    <a:ln/>
                  </pic:spPr>
                </pic:pic>
              </a:graphicData>
            </a:graphic>
          </wp:anchor>
        </w:drawing>
      </w:r>
    </w:p>
    <w:p w14:paraId="64B626CE" w14:textId="77777777" w:rsidR="00F77900" w:rsidRDefault="00F77900">
      <w:pPr>
        <w:ind w:right="-99"/>
        <w:jc w:val="center"/>
        <w:rPr>
          <w:sz w:val="28"/>
          <w:szCs w:val="28"/>
          <w:u w:val="single"/>
        </w:rPr>
      </w:pPr>
      <w:bookmarkStart w:id="0" w:name="bookmark=id.gjdgxs" w:colFirst="0" w:colLast="0"/>
      <w:bookmarkStart w:id="1" w:name="_heading=h.30j0zll" w:colFirst="0" w:colLast="0"/>
      <w:bookmarkEnd w:id="0"/>
      <w:bookmarkEnd w:id="1"/>
    </w:p>
    <w:p w14:paraId="3AFB92D0" w14:textId="77777777" w:rsidR="00F77900" w:rsidRDefault="00251F17">
      <w:pPr>
        <w:ind w:left="1840"/>
        <w:rPr>
          <w:sz w:val="20"/>
          <w:szCs w:val="20"/>
        </w:rPr>
      </w:pPr>
      <w:r>
        <w:rPr>
          <w:sz w:val="50"/>
          <w:szCs w:val="50"/>
        </w:rPr>
        <w:t>Trabajo Final de Graduación</w:t>
      </w:r>
    </w:p>
    <w:p w14:paraId="603C1791" w14:textId="77777777" w:rsidR="00F77900" w:rsidRDefault="00251F17">
      <w:pPr>
        <w:ind w:left="1880"/>
        <w:rPr>
          <w:sz w:val="20"/>
          <w:szCs w:val="20"/>
        </w:rPr>
      </w:pPr>
      <w:r>
        <w:rPr>
          <w:sz w:val="50"/>
          <w:szCs w:val="50"/>
        </w:rPr>
        <w:t>Maestría en Finanzas UTDT</w:t>
      </w:r>
    </w:p>
    <w:p w14:paraId="7C6105FD" w14:textId="77777777" w:rsidR="00F77900" w:rsidRDefault="00F77900">
      <w:pPr>
        <w:ind w:right="-99"/>
        <w:jc w:val="center"/>
        <w:rPr>
          <w:sz w:val="28"/>
          <w:szCs w:val="28"/>
          <w:u w:val="single"/>
        </w:rPr>
      </w:pPr>
    </w:p>
    <w:p w14:paraId="312FC5D4" w14:textId="77777777" w:rsidR="00F77900" w:rsidRDefault="00251F17">
      <w:pPr>
        <w:ind w:right="-99"/>
        <w:jc w:val="center"/>
        <w:rPr>
          <w:sz w:val="28"/>
          <w:szCs w:val="28"/>
        </w:rPr>
      </w:pPr>
      <w:r>
        <w:rPr>
          <w:sz w:val="28"/>
          <w:szCs w:val="28"/>
          <w:u w:val="single"/>
        </w:rPr>
        <w:t>Alumno</w:t>
      </w:r>
      <w:r>
        <w:rPr>
          <w:sz w:val="28"/>
          <w:szCs w:val="28"/>
        </w:rPr>
        <w:t>: Matias Fusilier</w:t>
      </w:r>
    </w:p>
    <w:p w14:paraId="7670C5BF" w14:textId="77777777" w:rsidR="00F77900" w:rsidRDefault="00F77900">
      <w:pPr>
        <w:spacing w:line="200" w:lineRule="auto"/>
        <w:rPr>
          <w:sz w:val="24"/>
          <w:szCs w:val="24"/>
        </w:rPr>
      </w:pPr>
    </w:p>
    <w:p w14:paraId="5F5F2BF1" w14:textId="77777777" w:rsidR="00F77900" w:rsidRDefault="00F77900">
      <w:pPr>
        <w:spacing w:line="200" w:lineRule="auto"/>
        <w:rPr>
          <w:sz w:val="24"/>
          <w:szCs w:val="24"/>
        </w:rPr>
      </w:pPr>
    </w:p>
    <w:p w14:paraId="6125AA9E" w14:textId="77777777" w:rsidR="00F77900" w:rsidRDefault="00F77900">
      <w:pPr>
        <w:spacing w:line="200" w:lineRule="auto"/>
        <w:rPr>
          <w:sz w:val="24"/>
          <w:szCs w:val="24"/>
        </w:rPr>
      </w:pPr>
    </w:p>
    <w:p w14:paraId="7D0F6914" w14:textId="77777777" w:rsidR="00F77900" w:rsidRDefault="00F77900">
      <w:pPr>
        <w:spacing w:line="200" w:lineRule="auto"/>
        <w:rPr>
          <w:sz w:val="24"/>
          <w:szCs w:val="24"/>
        </w:rPr>
      </w:pPr>
    </w:p>
    <w:p w14:paraId="533F23DE" w14:textId="77777777" w:rsidR="00F77900" w:rsidRDefault="00251F17">
      <w:pPr>
        <w:rPr>
          <w:i/>
          <w:sz w:val="28"/>
          <w:szCs w:val="28"/>
        </w:rPr>
      </w:pPr>
      <w:r>
        <w:rPr>
          <w:i/>
          <w:sz w:val="28"/>
          <w:szCs w:val="28"/>
        </w:rPr>
        <w:t>Financiamiento: Banca tradicional versus Fintech. Un estudio comparativo de las amenazas y desafíos de la digitalización financiera a partir de una revisión bibliográfica.</w:t>
      </w:r>
    </w:p>
    <w:p w14:paraId="384FE260" w14:textId="77777777" w:rsidR="00F77900" w:rsidRDefault="00251F17">
      <w:pPr>
        <w:rPr>
          <w:i/>
          <w:sz w:val="28"/>
          <w:szCs w:val="28"/>
        </w:rPr>
      </w:pPr>
      <w:r>
        <w:br w:type="page"/>
      </w:r>
    </w:p>
    <w:p w14:paraId="6BAC57D6" w14:textId="77777777" w:rsidR="00F77900" w:rsidRDefault="00F77900">
      <w:pPr>
        <w:rPr>
          <w:b/>
          <w:sz w:val="24"/>
          <w:szCs w:val="24"/>
        </w:rPr>
      </w:pPr>
    </w:p>
    <w:p w14:paraId="4DB29A36" w14:textId="77777777" w:rsidR="00F77900" w:rsidRDefault="00251F17">
      <w:pPr>
        <w:pStyle w:val="Ttulo1"/>
      </w:pPr>
      <w:bookmarkStart w:id="2" w:name="_heading=h.gjdgxs" w:colFirst="0" w:colLast="0"/>
      <w:bookmarkEnd w:id="2"/>
      <w:r>
        <w:t>Abstract</w:t>
      </w:r>
    </w:p>
    <w:p w14:paraId="57D2F1FE" w14:textId="77777777" w:rsidR="00F77900" w:rsidRDefault="00F77900">
      <w:pPr>
        <w:pBdr>
          <w:top w:val="nil"/>
          <w:left w:val="nil"/>
          <w:bottom w:val="nil"/>
          <w:right w:val="nil"/>
          <w:between w:val="nil"/>
        </w:pBdr>
        <w:rPr>
          <w:b/>
        </w:rPr>
      </w:pPr>
    </w:p>
    <w:p w14:paraId="529A7816" w14:textId="77777777" w:rsidR="00F77900" w:rsidRDefault="00251F17">
      <w:pPr>
        <w:spacing w:before="240" w:after="240"/>
        <w:ind w:firstLine="720"/>
      </w:pPr>
      <w:r>
        <w:t>Ya hace algunos años que la banca tradicional se encuentra experimentando una serie de cambios de gran relevancia gracias a la llegada de nuevos competidores. Éstos responden, en gran medida, a la imposición de un nuevo modelo de negocios denominado Fintech, que tiene su raíz en la emergencia de una nueva tecnología financiera que logró revolucionar la oferta de productos y servicios financieros.  Cabe considerar que los nuevos modelos de negocios tienden, en la actualidad, a desafiar a los modelos de servicios bancarios y financieros existentes. Esto representa, en términos generales, una pérdida considerable de clientes en lo que refiere a los sectores bancarios y financieros tradicionales.</w:t>
      </w:r>
    </w:p>
    <w:p w14:paraId="0AFDC388" w14:textId="77777777" w:rsidR="00F77900" w:rsidRDefault="00251F17">
      <w:pPr>
        <w:spacing w:before="240" w:after="240"/>
        <w:ind w:firstLine="720"/>
      </w:pPr>
      <w:r>
        <w:t>La presente investigación se encuentra motivada por dichos cambios. Se trata de estudiar la tensión existente entre la banca tradicional y las Fintech. Es preciso reparar en el hecho de que estas últimas, en tanto que representan nuevos modelos financieros, traen consigo amenazas, desafíos e impactos indeseados, así como nuevas oportunidades y ventajas. En efecto, algunos autores remarcan que dichas oportunidades y ventajas pueden ser aprovechadas por la banca tradicional en tanto que pueden operar como facilitadoras de innovaciones en lo que refiere a la industria de servicios financieros y brindar posibilidades para alinear los negocios y las tecnologías de la información de una manera más adecuada y provechosa.</w:t>
      </w:r>
    </w:p>
    <w:p w14:paraId="4442DC39" w14:textId="77777777" w:rsidR="00F77900" w:rsidRDefault="00251F17">
      <w:pPr>
        <w:spacing w:before="240" w:after="240"/>
        <w:ind w:firstLine="720"/>
      </w:pPr>
      <w:r>
        <w:t>Es por estos motivos que resulta de particular relevancia preguntarse por las influencias y el impacto de la aparición de las Fintech en el sector bancario, particularmente en lo que refiere a los roles de los actores implicados en el mismo, como la banca tradicional, los reguladores y las empresas Fintech. ¿Cómo es posible caracterizar la tensión existente entre las Fintech y la banca tradicional? ¿Cuáles son las amenazas de las Fintech en lo que refiere a la banca tradicional? ¿Cuáles son los beneficios de las Fintech respecto a la banca tradicional? ¿Qué influencia tiene la aparición de las Fintech en la regulación financiera a nivel global?</w:t>
      </w:r>
    </w:p>
    <w:p w14:paraId="540749CD" w14:textId="77777777" w:rsidR="00F77900" w:rsidRDefault="00251F17">
      <w:pPr>
        <w:spacing w:before="240" w:after="240"/>
        <w:ind w:firstLine="720"/>
      </w:pPr>
      <w:bookmarkStart w:id="3" w:name="_heading=h.3znysh7" w:colFirst="0" w:colLast="0"/>
      <w:bookmarkEnd w:id="3"/>
      <w:r>
        <w:t>Para responder a estos interrogantes se realizará una revisión sistemática de literatura sobre las publicaciones más relevantes de los últimos cinco años. Se trata de una investigación realizada bajo un enfoque cualitativo. Tras la elaboración de un marco teórico orientado a contextualizar la investigación, se identificará la literatura relevante sobre el impacto de la aparición de las Fintech sobre la banca tradicional en bases de datos indexadas, utilizando principalmente Scopus y Google Scholar. Los artículos y papers serán priorizados a partir del número de citas y la relevancia de búsqueda durante el año 2021.</w:t>
      </w:r>
    </w:p>
    <w:p w14:paraId="36A7282C" w14:textId="77777777" w:rsidR="00F77900" w:rsidRDefault="00251F17">
      <w:pPr>
        <w:spacing w:before="240" w:after="240"/>
        <w:ind w:firstLine="360"/>
      </w:pPr>
      <w:r>
        <w:t xml:space="preserve">Una vez seleccionados y priorizados los artículos, se procederá a analizar, a través de la revisión bibliográfica, cuál es el impacto de las Fintech en el sector bancario y cuál es la influencia de las mismas en los roles de los actores implicados, como la banca tradicional, los reguladores y las empresas Fintech. Para ello se investigará, en primer lugar, cómo son definidas las Fintechs y sus alcances en el mundo de las finanzas por la literatura. Luego se analizará cómo valoran estos trabajos la tensión existente entre las empresas Fintech y la banca tradicional, así como la influencia de las primeras en la regulación financiera desde la perspectiva de los investigadores en finanzas. </w:t>
      </w:r>
    </w:p>
    <w:p w14:paraId="45BCECA3" w14:textId="77777777" w:rsidR="00F77900" w:rsidRDefault="00251F17">
      <w:r>
        <w:br w:type="page"/>
      </w:r>
    </w:p>
    <w:p w14:paraId="7BCEFC15" w14:textId="77777777" w:rsidR="00F77900" w:rsidRDefault="00251F17">
      <w:pPr>
        <w:pStyle w:val="Ttulo1"/>
      </w:pPr>
      <w:bookmarkStart w:id="4" w:name="_heading=h.1jlao46" w:colFirst="0" w:colLast="0"/>
      <w:bookmarkEnd w:id="4"/>
      <w:r>
        <w:lastRenderedPageBreak/>
        <w:t>Índice de contenidos</w:t>
      </w:r>
    </w:p>
    <w:p w14:paraId="4EA9ADC9" w14:textId="77777777" w:rsidR="00F77900" w:rsidRDefault="00F77900"/>
    <w:sdt>
      <w:sdtPr>
        <w:id w:val="-1804687316"/>
        <w:docPartObj>
          <w:docPartGallery w:val="Table of Contents"/>
          <w:docPartUnique/>
        </w:docPartObj>
      </w:sdtPr>
      <w:sdtEndPr/>
      <w:sdtContent>
        <w:p w14:paraId="5E7CD11C" w14:textId="77777777" w:rsidR="00F77900" w:rsidRDefault="00251F17">
          <w:pPr>
            <w:pBdr>
              <w:top w:val="nil"/>
              <w:left w:val="nil"/>
              <w:bottom w:val="nil"/>
              <w:right w:val="nil"/>
              <w:between w:val="nil"/>
            </w:pBdr>
            <w:tabs>
              <w:tab w:val="right" w:pos="8494"/>
            </w:tabs>
            <w:spacing w:before="360" w:after="360"/>
            <w:jc w:val="left"/>
            <w:rPr>
              <w:rFonts w:ascii="Calibri" w:eastAsia="Calibri" w:hAnsi="Calibri" w:cs="Calibri"/>
              <w:color w:val="000000"/>
            </w:rPr>
          </w:pPr>
          <w:r>
            <w:fldChar w:fldCharType="begin"/>
          </w:r>
          <w:r>
            <w:instrText xml:space="preserve"> TOC \h \u \z </w:instrText>
          </w:r>
          <w:r>
            <w:fldChar w:fldCharType="separate"/>
          </w:r>
          <w:hyperlink w:anchor="_heading=h.gjdgxs">
            <w:r>
              <w:rPr>
                <w:rFonts w:ascii="Calibri" w:eastAsia="Calibri" w:hAnsi="Calibri" w:cs="Calibri"/>
                <w:b/>
                <w:smallCaps/>
                <w:color w:val="000000"/>
                <w:u w:val="single"/>
              </w:rPr>
              <w:t>Abstract</w:t>
            </w:r>
            <w:r>
              <w:rPr>
                <w:rFonts w:ascii="Calibri" w:eastAsia="Calibri" w:hAnsi="Calibri" w:cs="Calibri"/>
                <w:b/>
                <w:smallCaps/>
                <w:color w:val="000000"/>
                <w:u w:val="single"/>
              </w:rPr>
              <w:tab/>
              <w:t>2</w:t>
            </w:r>
          </w:hyperlink>
        </w:p>
        <w:p w14:paraId="756EF7E2" w14:textId="77777777" w:rsidR="00F77900" w:rsidRDefault="004D11BD">
          <w:pPr>
            <w:pBdr>
              <w:top w:val="nil"/>
              <w:left w:val="nil"/>
              <w:bottom w:val="nil"/>
              <w:right w:val="nil"/>
              <w:between w:val="nil"/>
            </w:pBdr>
            <w:tabs>
              <w:tab w:val="right" w:pos="8494"/>
            </w:tabs>
            <w:spacing w:before="360" w:after="360"/>
            <w:jc w:val="left"/>
            <w:rPr>
              <w:rFonts w:ascii="Calibri" w:eastAsia="Calibri" w:hAnsi="Calibri" w:cs="Calibri"/>
              <w:color w:val="000000"/>
            </w:rPr>
          </w:pPr>
          <w:hyperlink w:anchor="_heading=h.1jlao46">
            <w:r w:rsidR="00251F17">
              <w:rPr>
                <w:rFonts w:ascii="Calibri" w:eastAsia="Calibri" w:hAnsi="Calibri" w:cs="Calibri"/>
                <w:b/>
                <w:smallCaps/>
                <w:color w:val="000000"/>
                <w:u w:val="single"/>
              </w:rPr>
              <w:t>Índice de contenidos</w:t>
            </w:r>
            <w:r w:rsidR="00251F17">
              <w:rPr>
                <w:rFonts w:ascii="Calibri" w:eastAsia="Calibri" w:hAnsi="Calibri" w:cs="Calibri"/>
                <w:b/>
                <w:smallCaps/>
                <w:color w:val="000000"/>
                <w:u w:val="single"/>
              </w:rPr>
              <w:tab/>
              <w:t>3</w:t>
            </w:r>
          </w:hyperlink>
        </w:p>
        <w:p w14:paraId="3D289BB4" w14:textId="77777777" w:rsidR="00F77900" w:rsidRDefault="004D11BD">
          <w:pPr>
            <w:pBdr>
              <w:top w:val="nil"/>
              <w:left w:val="nil"/>
              <w:bottom w:val="nil"/>
              <w:right w:val="nil"/>
              <w:between w:val="nil"/>
            </w:pBdr>
            <w:tabs>
              <w:tab w:val="left" w:pos="390"/>
              <w:tab w:val="right" w:pos="8494"/>
            </w:tabs>
            <w:spacing w:before="360" w:after="360"/>
            <w:jc w:val="left"/>
            <w:rPr>
              <w:rFonts w:ascii="Calibri" w:eastAsia="Calibri" w:hAnsi="Calibri" w:cs="Calibri"/>
              <w:color w:val="000000"/>
            </w:rPr>
          </w:pPr>
          <w:hyperlink w:anchor="_heading=h.43ky6rz">
            <w:r w:rsidR="00251F17">
              <w:rPr>
                <w:rFonts w:ascii="Calibri" w:eastAsia="Calibri" w:hAnsi="Calibri" w:cs="Calibri"/>
                <w:b/>
                <w:smallCaps/>
                <w:color w:val="000000"/>
                <w:u w:val="single"/>
              </w:rPr>
              <w:t>1.</w:t>
            </w:r>
          </w:hyperlink>
          <w:hyperlink w:anchor="_heading=h.43ky6rz">
            <w:r w:rsidR="00251F17">
              <w:rPr>
                <w:rFonts w:ascii="Calibri" w:eastAsia="Calibri" w:hAnsi="Calibri" w:cs="Calibri"/>
                <w:color w:val="000000"/>
              </w:rPr>
              <w:tab/>
            </w:r>
          </w:hyperlink>
          <w:r w:rsidR="00251F17">
            <w:fldChar w:fldCharType="begin"/>
          </w:r>
          <w:r w:rsidR="00251F17">
            <w:instrText xml:space="preserve"> PAGEREF _heading=h.43ky6rz \h </w:instrText>
          </w:r>
          <w:r w:rsidR="00251F17">
            <w:fldChar w:fldCharType="separate"/>
          </w:r>
          <w:r w:rsidR="00251F17">
            <w:rPr>
              <w:rFonts w:ascii="Calibri" w:eastAsia="Calibri" w:hAnsi="Calibri" w:cs="Calibri"/>
              <w:b/>
              <w:smallCaps/>
              <w:color w:val="000000"/>
              <w:u w:val="single"/>
            </w:rPr>
            <w:t>Introducción</w:t>
          </w:r>
          <w:r w:rsidR="00251F17">
            <w:rPr>
              <w:rFonts w:ascii="Calibri" w:eastAsia="Calibri" w:hAnsi="Calibri" w:cs="Calibri"/>
              <w:b/>
              <w:smallCaps/>
              <w:color w:val="000000"/>
              <w:u w:val="single"/>
            </w:rPr>
            <w:tab/>
            <w:t>5</w:t>
          </w:r>
          <w:r w:rsidR="00251F17">
            <w:fldChar w:fldCharType="end"/>
          </w:r>
        </w:p>
        <w:p w14:paraId="59EA12F1"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iq8gzs">
            <w:r w:rsidR="00251F17">
              <w:rPr>
                <w:rFonts w:ascii="Calibri" w:eastAsia="Calibri" w:hAnsi="Calibri" w:cs="Calibri"/>
                <w:b/>
                <w:smallCaps/>
                <w:color w:val="000000"/>
              </w:rPr>
              <w:t>1.1. Planteamiento del problema</w:t>
            </w:r>
            <w:r w:rsidR="00251F17">
              <w:rPr>
                <w:rFonts w:ascii="Calibri" w:eastAsia="Calibri" w:hAnsi="Calibri" w:cs="Calibri"/>
                <w:b/>
                <w:smallCaps/>
                <w:color w:val="000000"/>
              </w:rPr>
              <w:tab/>
              <w:t>6</w:t>
            </w:r>
          </w:hyperlink>
        </w:p>
        <w:p w14:paraId="03E59D7E"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xvir7l">
            <w:r w:rsidR="00251F17">
              <w:rPr>
                <w:rFonts w:ascii="Calibri" w:eastAsia="Calibri" w:hAnsi="Calibri" w:cs="Calibri"/>
                <w:b/>
                <w:smallCaps/>
                <w:color w:val="000000"/>
              </w:rPr>
              <w:t>1.2. Preguntas de investigación</w:t>
            </w:r>
            <w:r w:rsidR="00251F17">
              <w:rPr>
                <w:rFonts w:ascii="Calibri" w:eastAsia="Calibri" w:hAnsi="Calibri" w:cs="Calibri"/>
                <w:b/>
                <w:smallCaps/>
                <w:color w:val="000000"/>
              </w:rPr>
              <w:tab/>
              <w:t>7</w:t>
            </w:r>
          </w:hyperlink>
        </w:p>
        <w:p w14:paraId="1AD79A81"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3hv69ve">
            <w:r w:rsidR="00251F17">
              <w:rPr>
                <w:rFonts w:ascii="Calibri" w:eastAsia="Calibri" w:hAnsi="Calibri" w:cs="Calibri"/>
                <w:b/>
                <w:smallCaps/>
                <w:color w:val="000000"/>
              </w:rPr>
              <w:t>1.3. Objetivos</w:t>
            </w:r>
            <w:r w:rsidR="00251F17">
              <w:rPr>
                <w:rFonts w:ascii="Calibri" w:eastAsia="Calibri" w:hAnsi="Calibri" w:cs="Calibri"/>
                <w:b/>
                <w:smallCaps/>
                <w:color w:val="000000"/>
              </w:rPr>
              <w:tab/>
              <w:t>7</w:t>
            </w:r>
          </w:hyperlink>
        </w:p>
        <w:p w14:paraId="5C4F1563"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1x0gk37">
            <w:r w:rsidR="00251F17">
              <w:rPr>
                <w:rFonts w:ascii="Calibri" w:eastAsia="Calibri" w:hAnsi="Calibri" w:cs="Calibri"/>
                <w:smallCaps/>
                <w:color w:val="000000"/>
              </w:rPr>
              <w:t>1.3.1. Objetivo principal</w:t>
            </w:r>
            <w:r w:rsidR="00251F17">
              <w:rPr>
                <w:rFonts w:ascii="Calibri" w:eastAsia="Calibri" w:hAnsi="Calibri" w:cs="Calibri"/>
                <w:smallCaps/>
                <w:color w:val="000000"/>
              </w:rPr>
              <w:tab/>
              <w:t>8</w:t>
            </w:r>
          </w:hyperlink>
        </w:p>
        <w:p w14:paraId="60F45E97"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4h042r0">
            <w:r w:rsidR="00251F17">
              <w:rPr>
                <w:rFonts w:ascii="Calibri" w:eastAsia="Calibri" w:hAnsi="Calibri" w:cs="Calibri"/>
                <w:smallCaps/>
                <w:color w:val="000000"/>
              </w:rPr>
              <w:t>1.3.2. Objetivos específicos</w:t>
            </w:r>
            <w:r w:rsidR="00251F17">
              <w:rPr>
                <w:rFonts w:ascii="Calibri" w:eastAsia="Calibri" w:hAnsi="Calibri" w:cs="Calibri"/>
                <w:smallCaps/>
                <w:color w:val="000000"/>
              </w:rPr>
              <w:tab/>
              <w:t>8</w:t>
            </w:r>
          </w:hyperlink>
        </w:p>
        <w:p w14:paraId="19DDA8B7"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w5ecyt">
            <w:r w:rsidR="00251F17">
              <w:rPr>
                <w:rFonts w:ascii="Calibri" w:eastAsia="Calibri" w:hAnsi="Calibri" w:cs="Calibri"/>
                <w:b/>
                <w:smallCaps/>
                <w:color w:val="000000"/>
              </w:rPr>
              <w:t>1.4. Fundamentación</w:t>
            </w:r>
            <w:r w:rsidR="00251F17">
              <w:rPr>
                <w:rFonts w:ascii="Calibri" w:eastAsia="Calibri" w:hAnsi="Calibri" w:cs="Calibri"/>
                <w:b/>
                <w:smallCaps/>
                <w:color w:val="000000"/>
              </w:rPr>
              <w:tab/>
              <w:t>8</w:t>
            </w:r>
          </w:hyperlink>
        </w:p>
        <w:p w14:paraId="679E307F" w14:textId="77777777" w:rsidR="00F77900" w:rsidRDefault="004D11BD">
          <w:pPr>
            <w:pBdr>
              <w:top w:val="nil"/>
              <w:left w:val="nil"/>
              <w:bottom w:val="nil"/>
              <w:right w:val="nil"/>
              <w:between w:val="nil"/>
            </w:pBdr>
            <w:tabs>
              <w:tab w:val="left" w:pos="390"/>
              <w:tab w:val="right" w:pos="8494"/>
            </w:tabs>
            <w:spacing w:before="360" w:after="360"/>
            <w:jc w:val="left"/>
            <w:rPr>
              <w:rFonts w:ascii="Calibri" w:eastAsia="Calibri" w:hAnsi="Calibri" w:cs="Calibri"/>
              <w:color w:val="000000"/>
            </w:rPr>
          </w:pPr>
          <w:hyperlink w:anchor="_heading=h.1baon6m">
            <w:r w:rsidR="00251F17">
              <w:rPr>
                <w:rFonts w:ascii="Calibri" w:eastAsia="Calibri" w:hAnsi="Calibri" w:cs="Calibri"/>
                <w:b/>
                <w:smallCaps/>
                <w:color w:val="000000"/>
                <w:u w:val="single"/>
              </w:rPr>
              <w:t>2.</w:t>
            </w:r>
          </w:hyperlink>
          <w:hyperlink w:anchor="_heading=h.1baon6m">
            <w:r w:rsidR="00251F17">
              <w:rPr>
                <w:rFonts w:ascii="Calibri" w:eastAsia="Calibri" w:hAnsi="Calibri" w:cs="Calibri"/>
                <w:color w:val="000000"/>
              </w:rPr>
              <w:tab/>
            </w:r>
          </w:hyperlink>
          <w:r w:rsidR="00251F17">
            <w:fldChar w:fldCharType="begin"/>
          </w:r>
          <w:r w:rsidR="00251F17">
            <w:instrText xml:space="preserve"> PAGEREF _heading=h.1baon6m \h </w:instrText>
          </w:r>
          <w:r w:rsidR="00251F17">
            <w:fldChar w:fldCharType="separate"/>
          </w:r>
          <w:r w:rsidR="00251F17">
            <w:rPr>
              <w:rFonts w:ascii="Calibri" w:eastAsia="Calibri" w:hAnsi="Calibri" w:cs="Calibri"/>
              <w:b/>
              <w:smallCaps/>
              <w:color w:val="000000"/>
              <w:u w:val="single"/>
            </w:rPr>
            <w:t>Metodología</w:t>
          </w:r>
          <w:r w:rsidR="00251F17">
            <w:rPr>
              <w:rFonts w:ascii="Calibri" w:eastAsia="Calibri" w:hAnsi="Calibri" w:cs="Calibri"/>
              <w:b/>
              <w:smallCaps/>
              <w:color w:val="000000"/>
              <w:u w:val="single"/>
            </w:rPr>
            <w:tab/>
            <w:t>9</w:t>
          </w:r>
          <w:r w:rsidR="00251F17">
            <w:fldChar w:fldCharType="end"/>
          </w:r>
        </w:p>
        <w:p w14:paraId="3AB764EF"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3vac5uf">
            <w:r w:rsidR="00251F17">
              <w:rPr>
                <w:rFonts w:ascii="Calibri" w:eastAsia="Calibri" w:hAnsi="Calibri" w:cs="Calibri"/>
                <w:b/>
                <w:smallCaps/>
                <w:color w:val="000000"/>
              </w:rPr>
              <w:t>2.1 Diseño de la investigación</w:t>
            </w:r>
            <w:r w:rsidR="00251F17">
              <w:rPr>
                <w:rFonts w:ascii="Calibri" w:eastAsia="Calibri" w:hAnsi="Calibri" w:cs="Calibri"/>
                <w:b/>
                <w:smallCaps/>
                <w:color w:val="000000"/>
              </w:rPr>
              <w:tab/>
              <w:t>9</w:t>
            </w:r>
          </w:hyperlink>
        </w:p>
        <w:p w14:paraId="28A7F4C6"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afmg28">
            <w:r w:rsidR="00251F17">
              <w:rPr>
                <w:rFonts w:ascii="Calibri" w:eastAsia="Calibri" w:hAnsi="Calibri" w:cs="Calibri"/>
                <w:b/>
                <w:smallCaps/>
                <w:color w:val="000000"/>
              </w:rPr>
              <w:t>2.2. Técnicas e instrumentos</w:t>
            </w:r>
            <w:r w:rsidR="00251F17">
              <w:rPr>
                <w:rFonts w:ascii="Calibri" w:eastAsia="Calibri" w:hAnsi="Calibri" w:cs="Calibri"/>
                <w:b/>
                <w:smallCaps/>
                <w:color w:val="000000"/>
              </w:rPr>
              <w:tab/>
              <w:t>10</w:t>
            </w:r>
          </w:hyperlink>
        </w:p>
        <w:p w14:paraId="4E662280"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pkwqa1">
            <w:r w:rsidR="00251F17">
              <w:rPr>
                <w:rFonts w:ascii="Calibri" w:eastAsia="Calibri" w:hAnsi="Calibri" w:cs="Calibri"/>
                <w:b/>
                <w:smallCaps/>
                <w:color w:val="000000"/>
              </w:rPr>
              <w:t>2.3.  Procedimiento</w:t>
            </w:r>
            <w:r w:rsidR="00251F17">
              <w:rPr>
                <w:rFonts w:ascii="Calibri" w:eastAsia="Calibri" w:hAnsi="Calibri" w:cs="Calibri"/>
                <w:b/>
                <w:smallCaps/>
                <w:color w:val="000000"/>
              </w:rPr>
              <w:tab/>
              <w:t>10</w:t>
            </w:r>
          </w:hyperlink>
        </w:p>
        <w:p w14:paraId="3F4668C9"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39kk8xu">
            <w:r w:rsidR="00251F17">
              <w:rPr>
                <w:rFonts w:ascii="Calibri" w:eastAsia="Calibri" w:hAnsi="Calibri" w:cs="Calibri"/>
                <w:b/>
                <w:smallCaps/>
                <w:color w:val="000000"/>
              </w:rPr>
              <w:t>2.4. Análisis de datos</w:t>
            </w:r>
            <w:r w:rsidR="00251F17">
              <w:rPr>
                <w:rFonts w:ascii="Calibri" w:eastAsia="Calibri" w:hAnsi="Calibri" w:cs="Calibri"/>
                <w:b/>
                <w:smallCaps/>
                <w:color w:val="000000"/>
              </w:rPr>
              <w:tab/>
              <w:t>11</w:t>
            </w:r>
          </w:hyperlink>
        </w:p>
        <w:p w14:paraId="0B2EAA29" w14:textId="77777777" w:rsidR="00F77900" w:rsidRDefault="004D11BD">
          <w:pPr>
            <w:pBdr>
              <w:top w:val="nil"/>
              <w:left w:val="nil"/>
              <w:bottom w:val="nil"/>
              <w:right w:val="nil"/>
              <w:between w:val="nil"/>
            </w:pBdr>
            <w:tabs>
              <w:tab w:val="left" w:pos="390"/>
              <w:tab w:val="right" w:pos="8494"/>
            </w:tabs>
            <w:spacing w:before="360" w:after="360"/>
            <w:jc w:val="left"/>
            <w:rPr>
              <w:rFonts w:ascii="Calibri" w:eastAsia="Calibri" w:hAnsi="Calibri" w:cs="Calibri"/>
              <w:color w:val="000000"/>
            </w:rPr>
          </w:pPr>
          <w:hyperlink w:anchor="_heading=h.1opuj5n">
            <w:r w:rsidR="00251F17">
              <w:rPr>
                <w:rFonts w:ascii="Calibri" w:eastAsia="Calibri" w:hAnsi="Calibri" w:cs="Calibri"/>
                <w:b/>
                <w:smallCaps/>
                <w:color w:val="000000"/>
                <w:u w:val="single"/>
              </w:rPr>
              <w:t>3.</w:t>
            </w:r>
          </w:hyperlink>
          <w:hyperlink w:anchor="_heading=h.1opuj5n">
            <w:r w:rsidR="00251F17">
              <w:rPr>
                <w:rFonts w:ascii="Calibri" w:eastAsia="Calibri" w:hAnsi="Calibri" w:cs="Calibri"/>
                <w:color w:val="000000"/>
              </w:rPr>
              <w:tab/>
            </w:r>
          </w:hyperlink>
          <w:r w:rsidR="00251F17">
            <w:fldChar w:fldCharType="begin"/>
          </w:r>
          <w:r w:rsidR="00251F17">
            <w:instrText xml:space="preserve"> PAGEREF _heading=h.1opuj5n \h </w:instrText>
          </w:r>
          <w:r w:rsidR="00251F17">
            <w:fldChar w:fldCharType="separate"/>
          </w:r>
          <w:r w:rsidR="00251F17">
            <w:rPr>
              <w:rFonts w:ascii="Calibri" w:eastAsia="Calibri" w:hAnsi="Calibri" w:cs="Calibri"/>
              <w:b/>
              <w:smallCaps/>
              <w:color w:val="000000"/>
              <w:u w:val="single"/>
            </w:rPr>
            <w:t>Marco teórico</w:t>
          </w:r>
          <w:r w:rsidR="00251F17">
            <w:rPr>
              <w:rFonts w:ascii="Calibri" w:eastAsia="Calibri" w:hAnsi="Calibri" w:cs="Calibri"/>
              <w:b/>
              <w:smallCaps/>
              <w:color w:val="000000"/>
              <w:u w:val="single"/>
            </w:rPr>
            <w:tab/>
            <w:t>11</w:t>
          </w:r>
          <w:r w:rsidR="00251F17">
            <w:fldChar w:fldCharType="end"/>
          </w:r>
        </w:p>
        <w:p w14:paraId="184290C8" w14:textId="77777777" w:rsidR="00F77900" w:rsidRDefault="004D11BD">
          <w:pPr>
            <w:pBdr>
              <w:top w:val="nil"/>
              <w:left w:val="nil"/>
              <w:bottom w:val="nil"/>
              <w:right w:val="nil"/>
              <w:between w:val="nil"/>
            </w:pBdr>
            <w:tabs>
              <w:tab w:val="left" w:pos="561"/>
              <w:tab w:val="right" w:pos="8494"/>
            </w:tabs>
            <w:spacing w:after="0"/>
            <w:jc w:val="left"/>
            <w:rPr>
              <w:rFonts w:ascii="Calibri" w:eastAsia="Calibri" w:hAnsi="Calibri" w:cs="Calibri"/>
              <w:color w:val="000000"/>
            </w:rPr>
          </w:pPr>
          <w:hyperlink w:anchor="_heading=h.48pi1tg">
            <w:r w:rsidR="00251F17">
              <w:rPr>
                <w:rFonts w:ascii="Calibri" w:eastAsia="Calibri" w:hAnsi="Calibri" w:cs="Calibri"/>
                <w:b/>
                <w:smallCaps/>
                <w:color w:val="000000"/>
              </w:rPr>
              <w:t>3.1.</w:t>
            </w:r>
          </w:hyperlink>
          <w:hyperlink w:anchor="_heading=h.48pi1tg">
            <w:r w:rsidR="00251F17">
              <w:rPr>
                <w:rFonts w:ascii="Calibri" w:eastAsia="Calibri" w:hAnsi="Calibri" w:cs="Calibri"/>
                <w:color w:val="000000"/>
              </w:rPr>
              <w:tab/>
            </w:r>
          </w:hyperlink>
          <w:r w:rsidR="00251F17">
            <w:fldChar w:fldCharType="begin"/>
          </w:r>
          <w:r w:rsidR="00251F17">
            <w:instrText xml:space="preserve"> PAGEREF _heading=h.48pi1tg \h </w:instrText>
          </w:r>
          <w:r w:rsidR="00251F17">
            <w:fldChar w:fldCharType="separate"/>
          </w:r>
          <w:r w:rsidR="00251F17">
            <w:rPr>
              <w:rFonts w:ascii="Calibri" w:eastAsia="Calibri" w:hAnsi="Calibri" w:cs="Calibri"/>
              <w:b/>
              <w:smallCaps/>
              <w:color w:val="000000"/>
            </w:rPr>
            <w:t>El financiamiento</w:t>
          </w:r>
          <w:r w:rsidR="00251F17">
            <w:rPr>
              <w:rFonts w:ascii="Calibri" w:eastAsia="Calibri" w:hAnsi="Calibri" w:cs="Calibri"/>
              <w:b/>
              <w:smallCaps/>
              <w:color w:val="000000"/>
            </w:rPr>
            <w:tab/>
            <w:t>11</w:t>
          </w:r>
          <w:r w:rsidR="00251F17">
            <w:fldChar w:fldCharType="end"/>
          </w:r>
        </w:p>
        <w:p w14:paraId="4CB910BD"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nusc19">
            <w:r w:rsidR="00251F17">
              <w:rPr>
                <w:rFonts w:ascii="Calibri" w:eastAsia="Calibri" w:hAnsi="Calibri" w:cs="Calibri"/>
                <w:smallCaps/>
                <w:color w:val="000000"/>
              </w:rPr>
              <w:t>3.1.3. Los incentivos</w:t>
            </w:r>
            <w:r w:rsidR="00251F17">
              <w:rPr>
                <w:rFonts w:ascii="Calibri" w:eastAsia="Calibri" w:hAnsi="Calibri" w:cs="Calibri"/>
                <w:smallCaps/>
                <w:color w:val="000000"/>
              </w:rPr>
              <w:tab/>
              <w:t>12</w:t>
            </w:r>
          </w:hyperlink>
        </w:p>
        <w:p w14:paraId="72C3F275"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1302m92">
            <w:r w:rsidR="00251F17">
              <w:rPr>
                <w:rFonts w:ascii="Calibri" w:eastAsia="Calibri" w:hAnsi="Calibri" w:cs="Calibri"/>
                <w:smallCaps/>
                <w:color w:val="000000"/>
              </w:rPr>
              <w:t>3.1.4. El rol del sistema financiero en una economía</w:t>
            </w:r>
            <w:r w:rsidR="00251F17">
              <w:rPr>
                <w:rFonts w:ascii="Calibri" w:eastAsia="Calibri" w:hAnsi="Calibri" w:cs="Calibri"/>
                <w:smallCaps/>
                <w:color w:val="000000"/>
              </w:rPr>
              <w:tab/>
              <w:t>12</w:t>
            </w:r>
          </w:hyperlink>
        </w:p>
        <w:p w14:paraId="62395D80"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3mzq4wv">
            <w:r w:rsidR="00251F17">
              <w:rPr>
                <w:rFonts w:ascii="Calibri" w:eastAsia="Calibri" w:hAnsi="Calibri" w:cs="Calibri"/>
                <w:smallCaps/>
                <w:color w:val="000000"/>
              </w:rPr>
              <w:t>3.1.5. El sistema financiero y crecimiento económico</w:t>
            </w:r>
            <w:r w:rsidR="00251F17">
              <w:rPr>
                <w:rFonts w:ascii="Calibri" w:eastAsia="Calibri" w:hAnsi="Calibri" w:cs="Calibri"/>
                <w:smallCaps/>
                <w:color w:val="000000"/>
              </w:rPr>
              <w:tab/>
              <w:t>13</w:t>
            </w:r>
          </w:hyperlink>
        </w:p>
        <w:p w14:paraId="4DC4E006"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250f4o">
            <w:r w:rsidR="00251F17">
              <w:rPr>
                <w:rFonts w:ascii="Calibri" w:eastAsia="Calibri" w:hAnsi="Calibri" w:cs="Calibri"/>
                <w:smallCaps/>
                <w:color w:val="000000"/>
              </w:rPr>
              <w:t>3.1.7. Crédito en Latinoamérica</w:t>
            </w:r>
            <w:r w:rsidR="00251F17">
              <w:rPr>
                <w:rFonts w:ascii="Calibri" w:eastAsia="Calibri" w:hAnsi="Calibri" w:cs="Calibri"/>
                <w:smallCaps/>
                <w:color w:val="000000"/>
              </w:rPr>
              <w:tab/>
              <w:t>14</w:t>
            </w:r>
          </w:hyperlink>
        </w:p>
        <w:p w14:paraId="14D32EEF" w14:textId="77777777" w:rsidR="00F77900" w:rsidRDefault="004D11BD">
          <w:pPr>
            <w:pBdr>
              <w:top w:val="nil"/>
              <w:left w:val="nil"/>
              <w:bottom w:val="nil"/>
              <w:right w:val="nil"/>
              <w:between w:val="nil"/>
            </w:pBdr>
            <w:tabs>
              <w:tab w:val="left" w:pos="561"/>
              <w:tab w:val="right" w:pos="8494"/>
            </w:tabs>
            <w:spacing w:after="0"/>
            <w:jc w:val="left"/>
            <w:rPr>
              <w:rFonts w:ascii="Calibri" w:eastAsia="Calibri" w:hAnsi="Calibri" w:cs="Calibri"/>
              <w:color w:val="000000"/>
            </w:rPr>
          </w:pPr>
          <w:hyperlink w:anchor="_heading=h.haapch">
            <w:r w:rsidR="00251F17">
              <w:rPr>
                <w:rFonts w:ascii="Calibri" w:eastAsia="Calibri" w:hAnsi="Calibri" w:cs="Calibri"/>
                <w:b/>
                <w:smallCaps/>
                <w:color w:val="000000"/>
              </w:rPr>
              <w:t>3.2.</w:t>
            </w:r>
          </w:hyperlink>
          <w:hyperlink w:anchor="_heading=h.haapch">
            <w:r w:rsidR="00251F17">
              <w:rPr>
                <w:rFonts w:ascii="Calibri" w:eastAsia="Calibri" w:hAnsi="Calibri" w:cs="Calibri"/>
                <w:color w:val="000000"/>
              </w:rPr>
              <w:tab/>
            </w:r>
          </w:hyperlink>
          <w:r w:rsidR="00251F17">
            <w:fldChar w:fldCharType="begin"/>
          </w:r>
          <w:r w:rsidR="00251F17">
            <w:instrText xml:space="preserve"> PAGEREF _heading=h.haapch \h </w:instrText>
          </w:r>
          <w:r w:rsidR="00251F17">
            <w:fldChar w:fldCharType="separate"/>
          </w:r>
          <w:r w:rsidR="00251F17">
            <w:rPr>
              <w:rFonts w:ascii="Calibri" w:eastAsia="Calibri" w:hAnsi="Calibri" w:cs="Calibri"/>
              <w:b/>
              <w:smallCaps/>
              <w:color w:val="000000"/>
            </w:rPr>
            <w:t>El financiamiento de la banca tradicional</w:t>
          </w:r>
          <w:r w:rsidR="00251F17">
            <w:rPr>
              <w:rFonts w:ascii="Calibri" w:eastAsia="Calibri" w:hAnsi="Calibri" w:cs="Calibri"/>
              <w:b/>
              <w:smallCaps/>
              <w:color w:val="000000"/>
            </w:rPr>
            <w:tab/>
            <w:t>17</w:t>
          </w:r>
          <w:r w:rsidR="00251F17">
            <w:fldChar w:fldCharType="end"/>
          </w:r>
        </w:p>
        <w:p w14:paraId="04BC37C2" w14:textId="77777777" w:rsidR="00F77900" w:rsidRDefault="004D11BD">
          <w:pPr>
            <w:pBdr>
              <w:top w:val="nil"/>
              <w:left w:val="nil"/>
              <w:bottom w:val="nil"/>
              <w:right w:val="nil"/>
              <w:between w:val="nil"/>
            </w:pBdr>
            <w:tabs>
              <w:tab w:val="left" w:pos="721"/>
              <w:tab w:val="right" w:pos="8494"/>
            </w:tabs>
            <w:spacing w:after="0"/>
            <w:jc w:val="left"/>
            <w:rPr>
              <w:rFonts w:ascii="Calibri" w:eastAsia="Calibri" w:hAnsi="Calibri" w:cs="Calibri"/>
              <w:color w:val="000000"/>
            </w:rPr>
          </w:pPr>
          <w:hyperlink w:anchor="_heading=h.319y80a">
            <w:r w:rsidR="00251F17">
              <w:rPr>
                <w:rFonts w:ascii="Calibri" w:eastAsia="Calibri" w:hAnsi="Calibri" w:cs="Calibri"/>
                <w:smallCaps/>
                <w:color w:val="000000"/>
              </w:rPr>
              <w:t>3.2.1.</w:t>
            </w:r>
          </w:hyperlink>
          <w:hyperlink w:anchor="_heading=h.319y80a">
            <w:r w:rsidR="00251F17">
              <w:rPr>
                <w:rFonts w:ascii="Calibri" w:eastAsia="Calibri" w:hAnsi="Calibri" w:cs="Calibri"/>
                <w:color w:val="000000"/>
              </w:rPr>
              <w:tab/>
            </w:r>
          </w:hyperlink>
          <w:r w:rsidR="00251F17">
            <w:fldChar w:fldCharType="begin"/>
          </w:r>
          <w:r w:rsidR="00251F17">
            <w:instrText xml:space="preserve"> PAGEREF _heading=h.319y80a \h </w:instrText>
          </w:r>
          <w:r w:rsidR="00251F17">
            <w:fldChar w:fldCharType="separate"/>
          </w:r>
          <w:r w:rsidR="00251F17">
            <w:rPr>
              <w:rFonts w:ascii="Calibri" w:eastAsia="Calibri" w:hAnsi="Calibri" w:cs="Calibri"/>
              <w:smallCaps/>
              <w:color w:val="000000"/>
            </w:rPr>
            <w:t>Asset and Liability Management (ALM)</w:t>
          </w:r>
          <w:r w:rsidR="00251F17">
            <w:rPr>
              <w:rFonts w:ascii="Calibri" w:eastAsia="Calibri" w:hAnsi="Calibri" w:cs="Calibri"/>
              <w:smallCaps/>
              <w:color w:val="000000"/>
            </w:rPr>
            <w:tab/>
            <w:t>18</w:t>
          </w:r>
          <w:r w:rsidR="00251F17">
            <w:fldChar w:fldCharType="end"/>
          </w:r>
        </w:p>
        <w:p w14:paraId="43B3B20B" w14:textId="77777777" w:rsidR="00F77900" w:rsidRDefault="004D11BD">
          <w:pPr>
            <w:pBdr>
              <w:top w:val="nil"/>
              <w:left w:val="nil"/>
              <w:bottom w:val="nil"/>
              <w:right w:val="nil"/>
              <w:between w:val="nil"/>
            </w:pBdr>
            <w:tabs>
              <w:tab w:val="left" w:pos="721"/>
              <w:tab w:val="right" w:pos="8494"/>
            </w:tabs>
            <w:spacing w:after="0"/>
            <w:jc w:val="left"/>
            <w:rPr>
              <w:rFonts w:ascii="Calibri" w:eastAsia="Calibri" w:hAnsi="Calibri" w:cs="Calibri"/>
              <w:color w:val="000000"/>
            </w:rPr>
          </w:pPr>
          <w:hyperlink w:anchor="_heading=h.1gf8i83">
            <w:r w:rsidR="00251F17">
              <w:rPr>
                <w:rFonts w:ascii="Calibri" w:eastAsia="Calibri" w:hAnsi="Calibri" w:cs="Calibri"/>
                <w:smallCaps/>
                <w:color w:val="000000"/>
              </w:rPr>
              <w:t>3.2.2.</w:t>
            </w:r>
          </w:hyperlink>
          <w:hyperlink w:anchor="_heading=h.1gf8i83">
            <w:r w:rsidR="00251F17">
              <w:rPr>
                <w:rFonts w:ascii="Calibri" w:eastAsia="Calibri" w:hAnsi="Calibri" w:cs="Calibri"/>
                <w:color w:val="000000"/>
              </w:rPr>
              <w:tab/>
            </w:r>
          </w:hyperlink>
          <w:r w:rsidR="00251F17">
            <w:fldChar w:fldCharType="begin"/>
          </w:r>
          <w:r w:rsidR="00251F17">
            <w:instrText xml:space="preserve"> PAGEREF _heading=h.1gf8i83 \h </w:instrText>
          </w:r>
          <w:r w:rsidR="00251F17">
            <w:fldChar w:fldCharType="separate"/>
          </w:r>
          <w:r w:rsidR="00251F17">
            <w:rPr>
              <w:rFonts w:ascii="Calibri" w:eastAsia="Calibri" w:hAnsi="Calibri" w:cs="Calibri"/>
              <w:smallCaps/>
              <w:color w:val="000000"/>
            </w:rPr>
            <w:t>Rol Oficial de Crédito</w:t>
          </w:r>
          <w:r w:rsidR="00251F17">
            <w:rPr>
              <w:rFonts w:ascii="Calibri" w:eastAsia="Calibri" w:hAnsi="Calibri" w:cs="Calibri"/>
              <w:smallCaps/>
              <w:color w:val="000000"/>
            </w:rPr>
            <w:tab/>
            <w:t>19</w:t>
          </w:r>
          <w:r w:rsidR="00251F17">
            <w:fldChar w:fldCharType="end"/>
          </w:r>
        </w:p>
        <w:p w14:paraId="5FC21C0C" w14:textId="77777777" w:rsidR="00F77900" w:rsidRDefault="004D11BD">
          <w:pPr>
            <w:pBdr>
              <w:top w:val="nil"/>
              <w:left w:val="nil"/>
              <w:bottom w:val="nil"/>
              <w:right w:val="nil"/>
              <w:between w:val="nil"/>
            </w:pBdr>
            <w:tabs>
              <w:tab w:val="left" w:pos="731"/>
              <w:tab w:val="right" w:pos="8494"/>
            </w:tabs>
            <w:spacing w:after="0"/>
            <w:jc w:val="left"/>
            <w:rPr>
              <w:rFonts w:ascii="Calibri" w:eastAsia="Calibri" w:hAnsi="Calibri" w:cs="Calibri"/>
              <w:color w:val="000000"/>
            </w:rPr>
          </w:pPr>
          <w:hyperlink w:anchor="_heading=h.40ew0vw">
            <w:r w:rsidR="00251F17">
              <w:rPr>
                <w:rFonts w:ascii="Calibri" w:eastAsia="Calibri" w:hAnsi="Calibri" w:cs="Calibri"/>
                <w:b/>
                <w:smallCaps/>
                <w:color w:val="000000"/>
              </w:rPr>
              <w:t>3.2.3.</w:t>
            </w:r>
          </w:hyperlink>
          <w:hyperlink w:anchor="_heading=h.40ew0vw">
            <w:r w:rsidR="00251F17">
              <w:rPr>
                <w:rFonts w:ascii="Calibri" w:eastAsia="Calibri" w:hAnsi="Calibri" w:cs="Calibri"/>
                <w:color w:val="000000"/>
              </w:rPr>
              <w:tab/>
            </w:r>
          </w:hyperlink>
          <w:r w:rsidR="00251F17">
            <w:fldChar w:fldCharType="begin"/>
          </w:r>
          <w:r w:rsidR="00251F17">
            <w:instrText xml:space="preserve"> PAGEREF _heading=h.40ew0vw \h </w:instrText>
          </w:r>
          <w:r w:rsidR="00251F17">
            <w:fldChar w:fldCharType="separate"/>
          </w:r>
          <w:r w:rsidR="00251F17">
            <w:rPr>
              <w:rFonts w:ascii="Calibri" w:eastAsia="Calibri" w:hAnsi="Calibri" w:cs="Calibri"/>
              <w:b/>
              <w:smallCaps/>
              <w:color w:val="000000"/>
            </w:rPr>
            <w:t>El proceso de la calificación crediticia</w:t>
          </w:r>
          <w:r w:rsidR="00251F17">
            <w:rPr>
              <w:rFonts w:ascii="Calibri" w:eastAsia="Calibri" w:hAnsi="Calibri" w:cs="Calibri"/>
              <w:b/>
              <w:smallCaps/>
              <w:color w:val="000000"/>
            </w:rPr>
            <w:tab/>
            <w:t>20</w:t>
          </w:r>
          <w:r w:rsidR="00251F17">
            <w:fldChar w:fldCharType="end"/>
          </w:r>
        </w:p>
        <w:p w14:paraId="34BAE036" w14:textId="77777777" w:rsidR="00F77900" w:rsidRDefault="004D11BD">
          <w:pPr>
            <w:pBdr>
              <w:top w:val="nil"/>
              <w:left w:val="nil"/>
              <w:bottom w:val="nil"/>
              <w:right w:val="nil"/>
              <w:between w:val="nil"/>
            </w:pBdr>
            <w:tabs>
              <w:tab w:val="left" w:pos="731"/>
              <w:tab w:val="right" w:pos="8494"/>
            </w:tabs>
            <w:spacing w:after="0"/>
            <w:jc w:val="left"/>
            <w:rPr>
              <w:rFonts w:ascii="Calibri" w:eastAsia="Calibri" w:hAnsi="Calibri" w:cs="Calibri"/>
              <w:color w:val="000000"/>
            </w:rPr>
          </w:pPr>
          <w:hyperlink w:anchor="_heading=h.2fk6b3p">
            <w:r w:rsidR="00251F17">
              <w:rPr>
                <w:rFonts w:ascii="Calibri" w:eastAsia="Calibri" w:hAnsi="Calibri" w:cs="Calibri"/>
                <w:b/>
                <w:smallCaps/>
                <w:color w:val="000000"/>
              </w:rPr>
              <w:t>3.2.4.</w:t>
            </w:r>
          </w:hyperlink>
          <w:hyperlink w:anchor="_heading=h.2fk6b3p">
            <w:r w:rsidR="00251F17">
              <w:rPr>
                <w:rFonts w:ascii="Calibri" w:eastAsia="Calibri" w:hAnsi="Calibri" w:cs="Calibri"/>
                <w:color w:val="000000"/>
              </w:rPr>
              <w:tab/>
            </w:r>
          </w:hyperlink>
          <w:r w:rsidR="00251F17">
            <w:fldChar w:fldCharType="begin"/>
          </w:r>
          <w:r w:rsidR="00251F17">
            <w:instrText xml:space="preserve"> PAGEREF _heading=h.2fk6b3p \h </w:instrText>
          </w:r>
          <w:r w:rsidR="00251F17">
            <w:fldChar w:fldCharType="separate"/>
          </w:r>
          <w:r w:rsidR="00251F17">
            <w:rPr>
              <w:rFonts w:ascii="Calibri" w:eastAsia="Calibri" w:hAnsi="Calibri" w:cs="Calibri"/>
              <w:b/>
              <w:smallCaps/>
              <w:color w:val="000000"/>
            </w:rPr>
            <w:t>Aspectos contractuales</w:t>
          </w:r>
          <w:r w:rsidR="00251F17">
            <w:rPr>
              <w:rFonts w:ascii="Calibri" w:eastAsia="Calibri" w:hAnsi="Calibri" w:cs="Calibri"/>
              <w:b/>
              <w:smallCaps/>
              <w:color w:val="000000"/>
            </w:rPr>
            <w:tab/>
            <w:t>21</w:t>
          </w:r>
          <w:r w:rsidR="00251F17">
            <w:fldChar w:fldCharType="end"/>
          </w:r>
        </w:p>
        <w:p w14:paraId="00384805" w14:textId="77777777" w:rsidR="00F77900" w:rsidRDefault="004D11BD">
          <w:pPr>
            <w:pBdr>
              <w:top w:val="nil"/>
              <w:left w:val="nil"/>
              <w:bottom w:val="nil"/>
              <w:right w:val="nil"/>
              <w:between w:val="nil"/>
            </w:pBdr>
            <w:tabs>
              <w:tab w:val="left" w:pos="721"/>
              <w:tab w:val="right" w:pos="8494"/>
            </w:tabs>
            <w:spacing w:after="0"/>
            <w:jc w:val="left"/>
            <w:rPr>
              <w:rFonts w:ascii="Calibri" w:eastAsia="Calibri" w:hAnsi="Calibri" w:cs="Calibri"/>
              <w:color w:val="000000"/>
            </w:rPr>
          </w:pPr>
          <w:hyperlink w:anchor="_heading=h.upglbi">
            <w:r w:rsidR="00251F17">
              <w:rPr>
                <w:rFonts w:ascii="Calibri" w:eastAsia="Calibri" w:hAnsi="Calibri" w:cs="Calibri"/>
                <w:smallCaps/>
                <w:color w:val="000000"/>
              </w:rPr>
              <w:t>3.2.5.</w:t>
            </w:r>
          </w:hyperlink>
          <w:hyperlink w:anchor="_heading=h.upglbi">
            <w:r w:rsidR="00251F17">
              <w:rPr>
                <w:rFonts w:ascii="Calibri" w:eastAsia="Calibri" w:hAnsi="Calibri" w:cs="Calibri"/>
                <w:color w:val="000000"/>
              </w:rPr>
              <w:tab/>
            </w:r>
          </w:hyperlink>
          <w:r w:rsidR="00251F17">
            <w:fldChar w:fldCharType="begin"/>
          </w:r>
          <w:r w:rsidR="00251F17">
            <w:instrText xml:space="preserve"> PAGEREF _heading=h.upglbi \h </w:instrText>
          </w:r>
          <w:r w:rsidR="00251F17">
            <w:fldChar w:fldCharType="separate"/>
          </w:r>
          <w:r w:rsidR="00251F17">
            <w:rPr>
              <w:rFonts w:ascii="Calibri" w:eastAsia="Calibri" w:hAnsi="Calibri" w:cs="Calibri"/>
              <w:smallCaps/>
              <w:color w:val="000000"/>
            </w:rPr>
            <w:t>Scoring personas físicas</w:t>
          </w:r>
          <w:r w:rsidR="00251F17">
            <w:rPr>
              <w:rFonts w:ascii="Calibri" w:eastAsia="Calibri" w:hAnsi="Calibri" w:cs="Calibri"/>
              <w:smallCaps/>
              <w:color w:val="000000"/>
            </w:rPr>
            <w:tab/>
            <w:t>22</w:t>
          </w:r>
          <w:r w:rsidR="00251F17">
            <w:fldChar w:fldCharType="end"/>
          </w:r>
        </w:p>
        <w:p w14:paraId="0A2F9779" w14:textId="77777777" w:rsidR="00F77900" w:rsidRDefault="004D11BD">
          <w:pPr>
            <w:pBdr>
              <w:top w:val="nil"/>
              <w:left w:val="nil"/>
              <w:bottom w:val="nil"/>
              <w:right w:val="nil"/>
              <w:between w:val="nil"/>
            </w:pBdr>
            <w:tabs>
              <w:tab w:val="left" w:pos="561"/>
              <w:tab w:val="right" w:pos="8494"/>
            </w:tabs>
            <w:spacing w:after="0"/>
            <w:jc w:val="left"/>
            <w:rPr>
              <w:rFonts w:ascii="Calibri" w:eastAsia="Calibri" w:hAnsi="Calibri" w:cs="Calibri"/>
              <w:color w:val="000000"/>
            </w:rPr>
          </w:pPr>
          <w:hyperlink w:anchor="_heading=h.3ep43zb">
            <w:r w:rsidR="00251F17">
              <w:rPr>
                <w:rFonts w:ascii="Calibri" w:eastAsia="Calibri" w:hAnsi="Calibri" w:cs="Calibri"/>
                <w:b/>
                <w:smallCaps/>
                <w:color w:val="000000"/>
              </w:rPr>
              <w:t>3.3.</w:t>
            </w:r>
          </w:hyperlink>
          <w:hyperlink w:anchor="_heading=h.3ep43zb">
            <w:r w:rsidR="00251F17">
              <w:rPr>
                <w:rFonts w:ascii="Calibri" w:eastAsia="Calibri" w:hAnsi="Calibri" w:cs="Calibri"/>
                <w:color w:val="000000"/>
              </w:rPr>
              <w:tab/>
            </w:r>
          </w:hyperlink>
          <w:r w:rsidR="00251F17">
            <w:fldChar w:fldCharType="begin"/>
          </w:r>
          <w:r w:rsidR="00251F17">
            <w:instrText xml:space="preserve"> PAGEREF _heading=h.3ep43zb \h </w:instrText>
          </w:r>
          <w:r w:rsidR="00251F17">
            <w:fldChar w:fldCharType="separate"/>
          </w:r>
          <w:r w:rsidR="00251F17">
            <w:rPr>
              <w:rFonts w:ascii="Calibri" w:eastAsia="Calibri" w:hAnsi="Calibri" w:cs="Calibri"/>
              <w:b/>
              <w:smallCaps/>
              <w:color w:val="000000"/>
            </w:rPr>
            <w:t>Las Fintech</w:t>
          </w:r>
          <w:r w:rsidR="00251F17">
            <w:rPr>
              <w:rFonts w:ascii="Calibri" w:eastAsia="Calibri" w:hAnsi="Calibri" w:cs="Calibri"/>
              <w:b/>
              <w:smallCaps/>
              <w:color w:val="000000"/>
            </w:rPr>
            <w:tab/>
            <w:t>23</w:t>
          </w:r>
          <w:r w:rsidR="00251F17">
            <w:fldChar w:fldCharType="end"/>
          </w:r>
        </w:p>
        <w:p w14:paraId="5ED2C483" w14:textId="77777777" w:rsidR="00F77900" w:rsidRDefault="004D11BD">
          <w:pPr>
            <w:pBdr>
              <w:top w:val="nil"/>
              <w:left w:val="nil"/>
              <w:bottom w:val="nil"/>
              <w:right w:val="nil"/>
              <w:between w:val="nil"/>
            </w:pBdr>
            <w:tabs>
              <w:tab w:val="left" w:pos="721"/>
              <w:tab w:val="right" w:pos="8494"/>
            </w:tabs>
            <w:spacing w:after="0"/>
            <w:jc w:val="left"/>
            <w:rPr>
              <w:rFonts w:ascii="Calibri" w:eastAsia="Calibri" w:hAnsi="Calibri" w:cs="Calibri"/>
              <w:color w:val="000000"/>
            </w:rPr>
          </w:pPr>
          <w:hyperlink w:anchor="_heading=h.1tuee74">
            <w:r w:rsidR="00251F17">
              <w:rPr>
                <w:rFonts w:ascii="Calibri" w:eastAsia="Calibri" w:hAnsi="Calibri" w:cs="Calibri"/>
                <w:smallCaps/>
                <w:color w:val="000000"/>
              </w:rPr>
              <w:t>3.3.1.</w:t>
            </w:r>
          </w:hyperlink>
          <w:hyperlink w:anchor="_heading=h.1tuee74">
            <w:r w:rsidR="00251F17">
              <w:rPr>
                <w:rFonts w:ascii="Calibri" w:eastAsia="Calibri" w:hAnsi="Calibri" w:cs="Calibri"/>
                <w:color w:val="000000"/>
              </w:rPr>
              <w:tab/>
            </w:r>
          </w:hyperlink>
          <w:r w:rsidR="00251F17">
            <w:fldChar w:fldCharType="begin"/>
          </w:r>
          <w:r w:rsidR="00251F17">
            <w:instrText xml:space="preserve"> PAGEREF _heading=h.1tuee74 \h </w:instrText>
          </w:r>
          <w:r w:rsidR="00251F17">
            <w:fldChar w:fldCharType="separate"/>
          </w:r>
          <w:r w:rsidR="00251F17">
            <w:rPr>
              <w:rFonts w:ascii="Calibri" w:eastAsia="Calibri" w:hAnsi="Calibri" w:cs="Calibri"/>
              <w:smallCaps/>
              <w:color w:val="000000"/>
            </w:rPr>
            <w:t>Las Fintech en la actualidad</w:t>
          </w:r>
          <w:r w:rsidR="00251F17">
            <w:rPr>
              <w:rFonts w:ascii="Calibri" w:eastAsia="Calibri" w:hAnsi="Calibri" w:cs="Calibri"/>
              <w:smallCaps/>
              <w:color w:val="000000"/>
            </w:rPr>
            <w:tab/>
            <w:t>24</w:t>
          </w:r>
          <w:r w:rsidR="00251F17">
            <w:fldChar w:fldCharType="end"/>
          </w:r>
        </w:p>
        <w:p w14:paraId="56C9CFB6"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4du1wux">
            <w:r w:rsidR="00251F17">
              <w:rPr>
                <w:rFonts w:ascii="Calibri" w:eastAsia="Calibri" w:hAnsi="Calibri" w:cs="Calibri"/>
                <w:smallCaps/>
                <w:color w:val="000000"/>
              </w:rPr>
              <w:t>3.3.2. La digitalización</w:t>
            </w:r>
            <w:r w:rsidR="00251F17">
              <w:rPr>
                <w:rFonts w:ascii="Calibri" w:eastAsia="Calibri" w:hAnsi="Calibri" w:cs="Calibri"/>
                <w:smallCaps/>
                <w:color w:val="000000"/>
              </w:rPr>
              <w:tab/>
              <w:t>24</w:t>
            </w:r>
          </w:hyperlink>
        </w:p>
        <w:p w14:paraId="17326CE2"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2szc72q">
            <w:r w:rsidR="00251F17">
              <w:rPr>
                <w:rFonts w:ascii="Calibri" w:eastAsia="Calibri" w:hAnsi="Calibri" w:cs="Calibri"/>
                <w:smallCaps/>
                <w:color w:val="000000"/>
              </w:rPr>
              <w:t>3.3.3. Segmento de negocio</w:t>
            </w:r>
            <w:r w:rsidR="00251F17">
              <w:rPr>
                <w:rFonts w:ascii="Calibri" w:eastAsia="Calibri" w:hAnsi="Calibri" w:cs="Calibri"/>
                <w:smallCaps/>
                <w:color w:val="000000"/>
              </w:rPr>
              <w:tab/>
              <w:t>26</w:t>
            </w:r>
          </w:hyperlink>
        </w:p>
        <w:p w14:paraId="0487E5EF"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184mhaj">
            <w:r w:rsidR="00251F17">
              <w:rPr>
                <w:rFonts w:ascii="Calibri" w:eastAsia="Calibri" w:hAnsi="Calibri" w:cs="Calibri"/>
                <w:smallCaps/>
                <w:color w:val="000000"/>
              </w:rPr>
              <w:t>3.3.4. Modelo de negocios</w:t>
            </w:r>
            <w:r w:rsidR="00251F17">
              <w:rPr>
                <w:rFonts w:ascii="Calibri" w:eastAsia="Calibri" w:hAnsi="Calibri" w:cs="Calibri"/>
                <w:smallCaps/>
                <w:color w:val="000000"/>
              </w:rPr>
              <w:tab/>
              <w:t>26</w:t>
            </w:r>
          </w:hyperlink>
        </w:p>
        <w:p w14:paraId="6C8CAE67" w14:textId="77777777" w:rsidR="00F77900" w:rsidRDefault="004D11BD">
          <w:pPr>
            <w:pBdr>
              <w:top w:val="nil"/>
              <w:left w:val="nil"/>
              <w:bottom w:val="nil"/>
              <w:right w:val="nil"/>
              <w:between w:val="nil"/>
            </w:pBdr>
            <w:tabs>
              <w:tab w:val="left" w:pos="390"/>
              <w:tab w:val="right" w:pos="8494"/>
            </w:tabs>
            <w:spacing w:before="360" w:after="360"/>
            <w:jc w:val="left"/>
            <w:rPr>
              <w:rFonts w:ascii="Calibri" w:eastAsia="Calibri" w:hAnsi="Calibri" w:cs="Calibri"/>
              <w:color w:val="000000"/>
            </w:rPr>
          </w:pPr>
          <w:hyperlink w:anchor="_heading=h.3s49zyc">
            <w:r w:rsidR="00251F17">
              <w:rPr>
                <w:rFonts w:ascii="Calibri" w:eastAsia="Calibri" w:hAnsi="Calibri" w:cs="Calibri"/>
                <w:b/>
                <w:smallCaps/>
                <w:color w:val="000000"/>
                <w:u w:val="single"/>
              </w:rPr>
              <w:t>4.</w:t>
            </w:r>
          </w:hyperlink>
          <w:hyperlink w:anchor="_heading=h.3s49zyc">
            <w:r w:rsidR="00251F17">
              <w:rPr>
                <w:rFonts w:ascii="Calibri" w:eastAsia="Calibri" w:hAnsi="Calibri" w:cs="Calibri"/>
                <w:color w:val="000000"/>
              </w:rPr>
              <w:tab/>
            </w:r>
          </w:hyperlink>
          <w:r w:rsidR="00251F17">
            <w:fldChar w:fldCharType="begin"/>
          </w:r>
          <w:r w:rsidR="00251F17">
            <w:instrText xml:space="preserve"> PAGEREF _heading=h.3s49zyc \h </w:instrText>
          </w:r>
          <w:r w:rsidR="00251F17">
            <w:fldChar w:fldCharType="separate"/>
          </w:r>
          <w:r w:rsidR="00251F17">
            <w:rPr>
              <w:rFonts w:ascii="Calibri" w:eastAsia="Calibri" w:hAnsi="Calibri" w:cs="Calibri"/>
              <w:b/>
              <w:smallCaps/>
              <w:color w:val="000000"/>
              <w:u w:val="single"/>
            </w:rPr>
            <w:t>Resultados</w:t>
          </w:r>
          <w:r w:rsidR="00251F17">
            <w:rPr>
              <w:rFonts w:ascii="Calibri" w:eastAsia="Calibri" w:hAnsi="Calibri" w:cs="Calibri"/>
              <w:b/>
              <w:smallCaps/>
              <w:color w:val="000000"/>
              <w:u w:val="single"/>
            </w:rPr>
            <w:tab/>
            <w:t>27</w:t>
          </w:r>
          <w:r w:rsidR="00251F17">
            <w:fldChar w:fldCharType="end"/>
          </w:r>
        </w:p>
        <w:p w14:paraId="6C0BA88A" w14:textId="77777777" w:rsidR="00F77900" w:rsidRDefault="004D11BD">
          <w:pPr>
            <w:pBdr>
              <w:top w:val="nil"/>
              <w:left w:val="nil"/>
              <w:bottom w:val="nil"/>
              <w:right w:val="nil"/>
              <w:between w:val="nil"/>
            </w:pBdr>
            <w:tabs>
              <w:tab w:val="left" w:pos="388"/>
              <w:tab w:val="right" w:pos="8494"/>
            </w:tabs>
            <w:spacing w:after="0"/>
            <w:jc w:val="left"/>
            <w:rPr>
              <w:rFonts w:ascii="Calibri" w:eastAsia="Calibri" w:hAnsi="Calibri" w:cs="Calibri"/>
              <w:color w:val="000000"/>
            </w:rPr>
          </w:pPr>
          <w:hyperlink w:anchor="_heading=h.279ka65">
            <w:r w:rsidR="00251F17">
              <w:rPr>
                <w:rFonts w:ascii="Calibri" w:eastAsia="Calibri" w:hAnsi="Calibri" w:cs="Calibri"/>
                <w:b/>
                <w:smallCaps/>
                <w:color w:val="000000"/>
              </w:rPr>
              <w:t>a.</w:t>
            </w:r>
          </w:hyperlink>
          <w:hyperlink w:anchor="_heading=h.279ka65">
            <w:r w:rsidR="00251F17">
              <w:rPr>
                <w:rFonts w:ascii="Calibri" w:eastAsia="Calibri" w:hAnsi="Calibri" w:cs="Calibri"/>
                <w:color w:val="000000"/>
              </w:rPr>
              <w:tab/>
            </w:r>
          </w:hyperlink>
          <w:r w:rsidR="00251F17">
            <w:fldChar w:fldCharType="begin"/>
          </w:r>
          <w:r w:rsidR="00251F17">
            <w:instrText xml:space="preserve"> PAGEREF _heading=h.279ka65 \h </w:instrText>
          </w:r>
          <w:r w:rsidR="00251F17">
            <w:fldChar w:fldCharType="separate"/>
          </w:r>
          <w:r w:rsidR="00251F17">
            <w:rPr>
              <w:rFonts w:ascii="Calibri" w:eastAsia="Calibri" w:hAnsi="Calibri" w:cs="Calibri"/>
              <w:b/>
              <w:smallCaps/>
              <w:color w:val="000000"/>
            </w:rPr>
            <w:t>Definición y caracterización de la noción de Fintech</w:t>
          </w:r>
          <w:r w:rsidR="00251F17">
            <w:rPr>
              <w:rFonts w:ascii="Calibri" w:eastAsia="Calibri" w:hAnsi="Calibri" w:cs="Calibri"/>
              <w:b/>
              <w:smallCaps/>
              <w:color w:val="000000"/>
            </w:rPr>
            <w:tab/>
            <w:t>36</w:t>
          </w:r>
          <w:r w:rsidR="00251F17">
            <w:fldChar w:fldCharType="end"/>
          </w:r>
        </w:p>
        <w:p w14:paraId="164DB18B" w14:textId="77777777" w:rsidR="00F77900" w:rsidRDefault="004D11BD">
          <w:pPr>
            <w:pBdr>
              <w:top w:val="nil"/>
              <w:left w:val="nil"/>
              <w:bottom w:val="nil"/>
              <w:right w:val="nil"/>
              <w:between w:val="nil"/>
            </w:pBdr>
            <w:tabs>
              <w:tab w:val="left" w:pos="380"/>
              <w:tab w:val="right" w:pos="8494"/>
            </w:tabs>
            <w:spacing w:after="0"/>
            <w:jc w:val="left"/>
            <w:rPr>
              <w:rFonts w:ascii="Calibri" w:eastAsia="Calibri" w:hAnsi="Calibri" w:cs="Calibri"/>
              <w:color w:val="000000"/>
            </w:rPr>
          </w:pPr>
          <w:hyperlink w:anchor="_heading=h.meukdy">
            <w:r w:rsidR="00251F17">
              <w:rPr>
                <w:rFonts w:ascii="Calibri" w:eastAsia="Calibri" w:hAnsi="Calibri" w:cs="Calibri"/>
                <w:b/>
                <w:smallCaps/>
                <w:color w:val="000000"/>
              </w:rPr>
              <w:t>b.</w:t>
            </w:r>
          </w:hyperlink>
          <w:hyperlink w:anchor="_heading=h.meukdy">
            <w:r w:rsidR="00251F17">
              <w:rPr>
                <w:rFonts w:ascii="Calibri" w:eastAsia="Calibri" w:hAnsi="Calibri" w:cs="Calibri"/>
                <w:color w:val="000000"/>
              </w:rPr>
              <w:tab/>
            </w:r>
          </w:hyperlink>
          <w:r w:rsidR="00251F17">
            <w:fldChar w:fldCharType="begin"/>
          </w:r>
          <w:r w:rsidR="00251F17">
            <w:instrText xml:space="preserve"> PAGEREF _heading=h.meukdy \h </w:instrText>
          </w:r>
          <w:r w:rsidR="00251F17">
            <w:fldChar w:fldCharType="separate"/>
          </w:r>
          <w:r w:rsidR="00251F17">
            <w:rPr>
              <w:rFonts w:ascii="Calibri" w:eastAsia="Calibri" w:hAnsi="Calibri" w:cs="Calibri"/>
              <w:b/>
              <w:smallCaps/>
              <w:color w:val="000000"/>
            </w:rPr>
            <w:t>Impacto de las Fintech en la banca tradicional</w:t>
          </w:r>
          <w:r w:rsidR="00251F17">
            <w:rPr>
              <w:rFonts w:ascii="Calibri" w:eastAsia="Calibri" w:hAnsi="Calibri" w:cs="Calibri"/>
              <w:b/>
              <w:smallCaps/>
              <w:color w:val="000000"/>
            </w:rPr>
            <w:tab/>
            <w:t>41</w:t>
          </w:r>
          <w:r w:rsidR="00251F17">
            <w:fldChar w:fldCharType="end"/>
          </w:r>
        </w:p>
        <w:p w14:paraId="3DA0DB44" w14:textId="77777777" w:rsidR="00F77900" w:rsidRDefault="004D11BD">
          <w:pPr>
            <w:pBdr>
              <w:top w:val="nil"/>
              <w:left w:val="nil"/>
              <w:bottom w:val="nil"/>
              <w:right w:val="nil"/>
              <w:between w:val="nil"/>
            </w:pBdr>
            <w:tabs>
              <w:tab w:val="left" w:pos="374"/>
              <w:tab w:val="right" w:pos="8494"/>
            </w:tabs>
            <w:spacing w:after="0"/>
            <w:jc w:val="left"/>
            <w:rPr>
              <w:rFonts w:ascii="Calibri" w:eastAsia="Calibri" w:hAnsi="Calibri" w:cs="Calibri"/>
              <w:color w:val="000000"/>
            </w:rPr>
          </w:pPr>
          <w:hyperlink w:anchor="_heading=h.36ei31r">
            <w:r w:rsidR="00251F17">
              <w:rPr>
                <w:rFonts w:ascii="Calibri" w:eastAsia="Calibri" w:hAnsi="Calibri" w:cs="Calibri"/>
                <w:b/>
                <w:smallCaps/>
                <w:color w:val="000000"/>
              </w:rPr>
              <w:t>c.</w:t>
            </w:r>
          </w:hyperlink>
          <w:hyperlink w:anchor="_heading=h.36ei31r">
            <w:r w:rsidR="00251F17">
              <w:rPr>
                <w:rFonts w:ascii="Calibri" w:eastAsia="Calibri" w:hAnsi="Calibri" w:cs="Calibri"/>
                <w:color w:val="000000"/>
              </w:rPr>
              <w:tab/>
            </w:r>
          </w:hyperlink>
          <w:r w:rsidR="00251F17">
            <w:fldChar w:fldCharType="begin"/>
          </w:r>
          <w:r w:rsidR="00251F17">
            <w:instrText xml:space="preserve"> PAGEREF _heading=h.36ei31r \h </w:instrText>
          </w:r>
          <w:r w:rsidR="00251F17">
            <w:fldChar w:fldCharType="separate"/>
          </w:r>
          <w:r w:rsidR="00251F17">
            <w:rPr>
              <w:rFonts w:ascii="Calibri" w:eastAsia="Calibri" w:hAnsi="Calibri" w:cs="Calibri"/>
              <w:b/>
              <w:smallCaps/>
              <w:color w:val="000000"/>
            </w:rPr>
            <w:t>La regulación de las Fintech</w:t>
          </w:r>
          <w:r w:rsidR="00251F17">
            <w:rPr>
              <w:rFonts w:ascii="Calibri" w:eastAsia="Calibri" w:hAnsi="Calibri" w:cs="Calibri"/>
              <w:b/>
              <w:smallCaps/>
              <w:color w:val="000000"/>
            </w:rPr>
            <w:tab/>
            <w:t>47</w:t>
          </w:r>
          <w:r w:rsidR="00251F17">
            <w:fldChar w:fldCharType="end"/>
          </w:r>
        </w:p>
        <w:p w14:paraId="5F089B44" w14:textId="77777777" w:rsidR="00F77900" w:rsidRDefault="004D11BD">
          <w:pPr>
            <w:pBdr>
              <w:top w:val="nil"/>
              <w:left w:val="nil"/>
              <w:bottom w:val="nil"/>
              <w:right w:val="nil"/>
              <w:between w:val="nil"/>
            </w:pBdr>
            <w:tabs>
              <w:tab w:val="left" w:pos="390"/>
              <w:tab w:val="right" w:pos="8494"/>
            </w:tabs>
            <w:spacing w:before="360" w:after="360"/>
            <w:jc w:val="left"/>
            <w:rPr>
              <w:rFonts w:ascii="Calibri" w:eastAsia="Calibri" w:hAnsi="Calibri" w:cs="Calibri"/>
              <w:color w:val="000000"/>
            </w:rPr>
          </w:pPr>
          <w:hyperlink w:anchor="_heading=h.1ljsd9k">
            <w:r w:rsidR="00251F17">
              <w:rPr>
                <w:rFonts w:ascii="Calibri" w:eastAsia="Calibri" w:hAnsi="Calibri" w:cs="Calibri"/>
                <w:b/>
                <w:smallCaps/>
                <w:color w:val="000000"/>
                <w:u w:val="single"/>
              </w:rPr>
              <w:t>3.</w:t>
            </w:r>
          </w:hyperlink>
          <w:hyperlink w:anchor="_heading=h.1ljsd9k">
            <w:r w:rsidR="00251F17">
              <w:rPr>
                <w:rFonts w:ascii="Calibri" w:eastAsia="Calibri" w:hAnsi="Calibri" w:cs="Calibri"/>
                <w:color w:val="000000"/>
              </w:rPr>
              <w:tab/>
            </w:r>
          </w:hyperlink>
          <w:r w:rsidR="00251F17">
            <w:fldChar w:fldCharType="begin"/>
          </w:r>
          <w:r w:rsidR="00251F17">
            <w:instrText xml:space="preserve"> PAGEREF _heading=h.1ljsd9k \h </w:instrText>
          </w:r>
          <w:r w:rsidR="00251F17">
            <w:fldChar w:fldCharType="separate"/>
          </w:r>
          <w:r w:rsidR="00251F17">
            <w:rPr>
              <w:rFonts w:ascii="Calibri" w:eastAsia="Calibri" w:hAnsi="Calibri" w:cs="Calibri"/>
              <w:b/>
              <w:smallCaps/>
              <w:color w:val="000000"/>
              <w:u w:val="single"/>
            </w:rPr>
            <w:t>Conclusiones</w:t>
          </w:r>
          <w:r w:rsidR="00251F17">
            <w:rPr>
              <w:rFonts w:ascii="Calibri" w:eastAsia="Calibri" w:hAnsi="Calibri" w:cs="Calibri"/>
              <w:b/>
              <w:smallCaps/>
              <w:color w:val="000000"/>
              <w:u w:val="single"/>
            </w:rPr>
            <w:tab/>
            <w:t>48</w:t>
          </w:r>
          <w:r w:rsidR="00251F17">
            <w:fldChar w:fldCharType="end"/>
          </w:r>
        </w:p>
        <w:p w14:paraId="68395831" w14:textId="77777777" w:rsidR="00F77900" w:rsidRDefault="004D11BD">
          <w:pPr>
            <w:pBdr>
              <w:top w:val="nil"/>
              <w:left w:val="nil"/>
              <w:bottom w:val="nil"/>
              <w:right w:val="nil"/>
              <w:between w:val="nil"/>
            </w:pBdr>
            <w:tabs>
              <w:tab w:val="right" w:pos="8494"/>
            </w:tabs>
            <w:spacing w:before="360" w:after="360"/>
            <w:jc w:val="left"/>
            <w:rPr>
              <w:rFonts w:ascii="Calibri" w:eastAsia="Calibri" w:hAnsi="Calibri" w:cs="Calibri"/>
              <w:color w:val="000000"/>
            </w:rPr>
          </w:pPr>
          <w:hyperlink w:anchor="_heading=h.45jfvxd">
            <w:r w:rsidR="00251F17">
              <w:rPr>
                <w:rFonts w:ascii="Calibri" w:eastAsia="Calibri" w:hAnsi="Calibri" w:cs="Calibri"/>
                <w:b/>
                <w:smallCaps/>
                <w:color w:val="000000"/>
                <w:u w:val="single"/>
              </w:rPr>
              <w:t>Bibliografía</w:t>
            </w:r>
            <w:r w:rsidR="00251F17">
              <w:rPr>
                <w:rFonts w:ascii="Calibri" w:eastAsia="Calibri" w:hAnsi="Calibri" w:cs="Calibri"/>
                <w:b/>
                <w:smallCaps/>
                <w:color w:val="000000"/>
                <w:u w:val="single"/>
              </w:rPr>
              <w:tab/>
              <w:t>50</w:t>
            </w:r>
          </w:hyperlink>
        </w:p>
        <w:p w14:paraId="7AF93D7E" w14:textId="77777777" w:rsidR="00F77900" w:rsidRDefault="004D11BD">
          <w:pPr>
            <w:pBdr>
              <w:top w:val="nil"/>
              <w:left w:val="nil"/>
              <w:bottom w:val="nil"/>
              <w:right w:val="nil"/>
              <w:between w:val="nil"/>
            </w:pBdr>
            <w:tabs>
              <w:tab w:val="right" w:pos="8494"/>
            </w:tabs>
            <w:spacing w:before="360" w:after="360"/>
            <w:jc w:val="left"/>
            <w:rPr>
              <w:rFonts w:ascii="Calibri" w:eastAsia="Calibri" w:hAnsi="Calibri" w:cs="Calibri"/>
              <w:color w:val="000000"/>
            </w:rPr>
          </w:pPr>
          <w:hyperlink w:anchor="_heading=h.2koq656">
            <w:r w:rsidR="00251F17">
              <w:rPr>
                <w:rFonts w:ascii="Calibri" w:eastAsia="Calibri" w:hAnsi="Calibri" w:cs="Calibri"/>
                <w:b/>
                <w:smallCaps/>
                <w:color w:val="000000"/>
                <w:u w:val="single"/>
              </w:rPr>
              <w:t>Anexo I</w:t>
            </w:r>
            <w:r w:rsidR="00251F17">
              <w:rPr>
                <w:rFonts w:ascii="Calibri" w:eastAsia="Calibri" w:hAnsi="Calibri" w:cs="Calibri"/>
                <w:b/>
                <w:smallCaps/>
                <w:color w:val="000000"/>
                <w:u w:val="single"/>
              </w:rPr>
              <w:tab/>
              <w:t>54</w:t>
            </w:r>
          </w:hyperlink>
        </w:p>
        <w:p w14:paraId="46B907FB"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zu0gcz">
            <w:r w:rsidR="00251F17">
              <w:rPr>
                <w:rFonts w:ascii="Calibri" w:eastAsia="Calibri" w:hAnsi="Calibri" w:cs="Calibri"/>
                <w:b/>
                <w:smallCaps/>
                <w:color w:val="000000"/>
              </w:rPr>
              <w:t>Entrevistado: Rodrigo Park – Responsable Santander Valores</w:t>
            </w:r>
            <w:r w:rsidR="00251F17">
              <w:rPr>
                <w:rFonts w:ascii="Calibri" w:eastAsia="Calibri" w:hAnsi="Calibri" w:cs="Calibri"/>
                <w:b/>
                <w:smallCaps/>
                <w:color w:val="000000"/>
              </w:rPr>
              <w:tab/>
              <w:t>54</w:t>
            </w:r>
          </w:hyperlink>
        </w:p>
        <w:p w14:paraId="4373EFBD"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3jtnz0s">
            <w:r w:rsidR="00251F17">
              <w:rPr>
                <w:rFonts w:ascii="Calibri" w:eastAsia="Calibri" w:hAnsi="Calibri" w:cs="Calibri"/>
                <w:b/>
                <w:smallCaps/>
                <w:color w:val="000000"/>
              </w:rPr>
              <w:t>Entrevistado: Sebastian Pujato – CEO Banco del Sol</w:t>
            </w:r>
            <w:r w:rsidR="00251F17">
              <w:rPr>
                <w:rFonts w:ascii="Calibri" w:eastAsia="Calibri" w:hAnsi="Calibri" w:cs="Calibri"/>
                <w:b/>
                <w:smallCaps/>
                <w:color w:val="000000"/>
              </w:rPr>
              <w:tab/>
              <w:t>56</w:t>
            </w:r>
          </w:hyperlink>
        </w:p>
        <w:p w14:paraId="51C11168" w14:textId="77777777" w:rsidR="00F77900" w:rsidRDefault="004D11BD">
          <w:pPr>
            <w:pBdr>
              <w:top w:val="nil"/>
              <w:left w:val="nil"/>
              <w:bottom w:val="nil"/>
              <w:right w:val="nil"/>
              <w:between w:val="nil"/>
            </w:pBdr>
            <w:tabs>
              <w:tab w:val="right" w:pos="8494"/>
            </w:tabs>
            <w:spacing w:after="0"/>
            <w:jc w:val="left"/>
            <w:rPr>
              <w:rFonts w:ascii="Calibri" w:eastAsia="Calibri" w:hAnsi="Calibri" w:cs="Calibri"/>
              <w:color w:val="000000"/>
            </w:rPr>
          </w:pPr>
          <w:hyperlink w:anchor="_heading=h.1yyy98l">
            <w:r w:rsidR="00251F17">
              <w:rPr>
                <w:rFonts w:ascii="Calibri" w:eastAsia="Calibri" w:hAnsi="Calibri" w:cs="Calibri"/>
                <w:b/>
                <w:smallCaps/>
                <w:color w:val="000000"/>
              </w:rPr>
              <w:t>Entrevistado: Diego Salama – Head de Tecnología y Operaciones – Banco Santander</w:t>
            </w:r>
            <w:r w:rsidR="00251F17">
              <w:rPr>
                <w:rFonts w:ascii="Calibri" w:eastAsia="Calibri" w:hAnsi="Calibri" w:cs="Calibri"/>
                <w:b/>
                <w:smallCaps/>
                <w:color w:val="000000"/>
              </w:rPr>
              <w:tab/>
              <w:t>59</w:t>
            </w:r>
          </w:hyperlink>
        </w:p>
        <w:p w14:paraId="76C5A443" w14:textId="77777777" w:rsidR="00F77900" w:rsidRDefault="00251F17">
          <w:pPr>
            <w:spacing w:before="240" w:after="240"/>
            <w:ind w:firstLine="360"/>
          </w:pPr>
          <w:r>
            <w:fldChar w:fldCharType="end"/>
          </w:r>
        </w:p>
      </w:sdtContent>
    </w:sdt>
    <w:p w14:paraId="173B843F" w14:textId="77777777" w:rsidR="00F77900" w:rsidRDefault="00251F17">
      <w:r>
        <w:br w:type="page"/>
      </w:r>
    </w:p>
    <w:p w14:paraId="614D198F" w14:textId="77777777" w:rsidR="00F77900" w:rsidRDefault="00F77900">
      <w:pPr>
        <w:spacing w:before="240" w:after="240"/>
        <w:ind w:firstLine="360"/>
        <w:rPr>
          <w:b/>
        </w:rPr>
      </w:pPr>
    </w:p>
    <w:p w14:paraId="65DA7763" w14:textId="77777777" w:rsidR="00F77900" w:rsidRDefault="00251F17">
      <w:pPr>
        <w:pStyle w:val="Ttulo1"/>
        <w:numPr>
          <w:ilvl w:val="0"/>
          <w:numId w:val="7"/>
        </w:numPr>
      </w:pPr>
      <w:bookmarkStart w:id="5" w:name="_heading=h.43ky6rz" w:colFirst="0" w:colLast="0"/>
      <w:bookmarkEnd w:id="5"/>
      <w:r>
        <w:t>Introducción</w:t>
      </w:r>
    </w:p>
    <w:p w14:paraId="0922F526" w14:textId="77777777" w:rsidR="00F77900" w:rsidRDefault="00F77900"/>
    <w:p w14:paraId="1D2360AA" w14:textId="77777777" w:rsidR="00F77900" w:rsidRDefault="00251F17">
      <w:r>
        <w:tab/>
        <w:t xml:space="preserve">La llegada de la innovación tecnológica representa, en los últimos años, un enorme desafío para los actores del sector financiero. En efecto, resulta realmente dificultoso el hecho de mantener el mismo ritmo que hace algunas décadas atrás. Tal como muchos actores del sector financiero suelen indicar, la única forma de no perecer ante el cambio tecnológico y las implicaciones que el mismo tiene en el negocio bancario consiste en lograr transformarse y adaptarse a los nuevos tiempos. </w:t>
      </w:r>
    </w:p>
    <w:p w14:paraId="71401386" w14:textId="77777777" w:rsidR="00F77900" w:rsidRDefault="00251F17">
      <w:r>
        <w:tab/>
        <w:t xml:space="preserve">Cabe considerar, a este respecto, que los procesos de adaptación y transformación del mundo de las finanzas en función de la creciente innovación tecnológica supone, además de una migración hacia los modelos digitales, un cambio de mentalidad en la industria, imprescindible para lograr cumplir las exigencias de los usuarios en la actualidad y en un futuro cercano. Las Fintech han llegado justamente para lograr la reestructuración del ecosistema financiero en este contexto de crecimiento acelerado. </w:t>
      </w:r>
    </w:p>
    <w:p w14:paraId="4239FD9B" w14:textId="77777777" w:rsidR="00F77900" w:rsidRDefault="00251F17">
      <w:r>
        <w:tab/>
        <w:t xml:space="preserve">Tal como indica Chen (2016), el término Fintech hace referencia a una nueva tecnología financiera. Su definición comprende, en términos generales –e independientemente de las discusiones teóricas que, más adelante, en el desarrollo del marco teórico de este trabajo abordaremos–, la entrega de ciertos servicios financieros y bancarios mediante la innovación tecnológica a la que asistimos, prácticamente centrada en la emergencia y el desarrollo de las nuevas tecnologías de la información. </w:t>
      </w:r>
    </w:p>
    <w:p w14:paraId="45C2FBF3" w14:textId="77777777" w:rsidR="00F77900" w:rsidRDefault="00251F17">
      <w:r>
        <w:tab/>
        <w:t>Se trata, por tanto, de un sector emergente en la actualidad y ahí reside la importancia de su estudio. En efecto, los nuevos modelos de negocios tienden a desafiar a los modelos de servicios bancarios y financieros existentes. Esto representa, en términos generales, una pérdida considerable de clientes en lo que refiere a los sectores bancarios y financieros tradicionales.</w:t>
      </w:r>
    </w:p>
    <w:p w14:paraId="64486E8B" w14:textId="77777777" w:rsidR="00F77900" w:rsidRDefault="00251F17">
      <w:r>
        <w:tab/>
        <w:t>De este modo, es posible afirmar que el desarrollo de los bancos y la imperiosa necesidad que tienen de digitalizarse en estos tiempos se ve influida por la emergencia de las Fintech. Los nuevos modelos tecnológicos que surgen tras la aparición de las Fintech dan cuenta de la aparición de las intermediaciones y nuevos competidores en todas las esferas comerciales ligadas al mundo de las finanzas. En este sentido, es posible observar cómo gran parte de los sectores industriales tienden, en la actualidad, a diseñar productos y servicios financieros personalizados, flexibles e inteligentes, que sean a su vez rentables y logren alcanzar nuevos niveles optimizados de atención al cliente</w:t>
      </w:r>
    </w:p>
    <w:p w14:paraId="49C5BF75" w14:textId="77777777" w:rsidR="00F77900" w:rsidRDefault="00251F17">
      <w:r>
        <w:tab/>
        <w:t xml:space="preserve">Es preciso reparar en el hecho de que estos nuevos modelos financieros traen consigo tanto amenazas, desafíos e impactos indeseados, así como nuevas oportunidades y ventajas. En efecto, tal como indica Puschmann (2016), dichas oportunidades y ventajas pueden ser aprovechadas por la banca tradicional en tanto que pueden operar como facilitadoras de innovaciones en lo que refiere a la industria de servicios financieros y brindar posibilidades para alinear los negocios y las tecnologías de la información de una manera más adecuada y provechosa. </w:t>
      </w:r>
    </w:p>
    <w:p w14:paraId="424EDA19" w14:textId="77777777" w:rsidR="00F77900" w:rsidRDefault="00251F17">
      <w:r>
        <w:tab/>
        <w:t xml:space="preserve">El trabajo que se desarrollará en las páginas que siguen presenta una revisión sistemática de la literatura en torno al estado actual de las Fintech en relación a la banca tradicional. En otras palabras, mediante la revisión de una serie de artículos y papers se intentará dar cuenta de las principales problemáticas y oportunidades que emergen de la tensión existente entre los modelos de la banca tradicional y las Fintech. </w:t>
      </w:r>
    </w:p>
    <w:p w14:paraId="6611CED1" w14:textId="77777777" w:rsidR="00F77900" w:rsidRDefault="00251F17">
      <w:r>
        <w:tab/>
        <w:t xml:space="preserve">En primer lugar, se dará cuenta de cuál es el problema que motiva esta investigación, a saber, la tensión entre los modelos financieros de la banca tradicional y los nuevos modelos </w:t>
      </w:r>
      <w:r>
        <w:lastRenderedPageBreak/>
        <w:t xml:space="preserve">derivados a partir de la emergencia de las Fintech. Luego, a partir del planteamiento del problema, se expondrán nuestras preguntas de investigación y los objetivos que guiarán el desarrollo de este trabajo, así como la justificación o fundamentación teórica de su realización. </w:t>
      </w:r>
    </w:p>
    <w:p w14:paraId="54380AAE" w14:textId="77777777" w:rsidR="00F77900" w:rsidRDefault="00251F17">
      <w:r>
        <w:tab/>
        <w:t xml:space="preserve">Una vez desarrollado el problema, se expondrá el marco teórico y conceptual de este trabajo, en virtud de situar al lector en las principales discusiones teóricas a este respecto, así como de ofrecer una definición clara y concisa de los términos y conceptos que refieren a los desarrollos teóricos en torno a la emergencia de las Fintech y su incidencia en el funcionamiento de la banca tradicional. </w:t>
      </w:r>
    </w:p>
    <w:p w14:paraId="04FE9E7D" w14:textId="77777777" w:rsidR="00F77900" w:rsidRDefault="00251F17">
      <w:r>
        <w:tab/>
        <w:t xml:space="preserve">Acto seguido, se expondrán los aspectos metodológicos que subyacen a esta investigación. Se trata, como bien hemos indicado, de una revisión bibliográfica exhaustiva y, por tanto, de un estudio de carácter cualitativo, a través del cual rastreamos cuáles son las principales amenazas y oportunidades que derivan de la emergencia del Fintech retomadas por una serie de investigadores de los últimos años. </w:t>
      </w:r>
    </w:p>
    <w:p w14:paraId="3712DCC1" w14:textId="77777777" w:rsidR="00F77900" w:rsidRDefault="00251F17">
      <w:r>
        <w:tab/>
        <w:t xml:space="preserve">Finalmente, se dará cuenta de los resultados de este trabajo y se elaborará una breve discusión para elaborar nuestras propias conclusiones respecto a la problemática en cuestión. </w:t>
      </w:r>
    </w:p>
    <w:p w14:paraId="69ABAC8E" w14:textId="77777777" w:rsidR="00F77900" w:rsidRDefault="00F77900"/>
    <w:p w14:paraId="7A07B89F" w14:textId="77777777" w:rsidR="00F77900" w:rsidRDefault="00F77900"/>
    <w:p w14:paraId="1542A154" w14:textId="77777777" w:rsidR="00F77900" w:rsidRDefault="00251F17">
      <w:pPr>
        <w:pStyle w:val="Ttulo2"/>
      </w:pPr>
      <w:bookmarkStart w:id="6" w:name="_heading=h.2iq8gzs" w:colFirst="0" w:colLast="0"/>
      <w:bookmarkEnd w:id="6"/>
      <w:r>
        <w:t>1.1. Planteamiento del problema</w:t>
      </w:r>
    </w:p>
    <w:p w14:paraId="3833C6D8" w14:textId="77777777" w:rsidR="00F77900" w:rsidRDefault="00F77900">
      <w:pPr>
        <w:rPr>
          <w:b/>
        </w:rPr>
      </w:pPr>
    </w:p>
    <w:p w14:paraId="35601034" w14:textId="77777777" w:rsidR="00F77900" w:rsidRDefault="00251F17">
      <w:r>
        <w:rPr>
          <w:b/>
        </w:rPr>
        <w:tab/>
      </w:r>
      <w:r>
        <w:t xml:space="preserve">Tal como hemos indicado más arriba, la influencia de las nuevas tecnologías en la industria se presenta, en los últimos años, de forma acelerada e imperiosa. El sector financiero no queda exento de estas transformaciones. Si bien en este sector no existe una empresa - como Uber en el caso del transporte o Airbnb en lo referente a la industria hotelera - que haya cambiado la estructura del mismo, cierto es que existe una serie de transformaciones en las finanzas que derivan de la aparición de las nuevas tecnologías de la información y la comunicación. </w:t>
      </w:r>
    </w:p>
    <w:p w14:paraId="415A7C86" w14:textId="77777777" w:rsidR="00F77900" w:rsidRDefault="00251F17">
      <w:r>
        <w:tab/>
        <w:t xml:space="preserve">De acuerdo con Vasiljeva y Lukanova (2016), la influencia de estas nuevas formas tecnológicas abre puertas a una nueva discusión entre investigadores y expertos del campo de las finanzas: a saber, la inminente amenaza, ante la aparición de las nuevas tecnologías de la información y comunicación, de reemplazar a la banca tradicional. La innovación tecnológica en el campo de las finanzas, usualmente conocida como Fintech, toma así un papel de suma relevancia en la discusión teórica. En efecto, es preciso preguntarnos, a este respecto, si efectivamente la banca tradicional ha de ser reemplazada por las Fintech o si estas últimas han de transformar la banca tradicional fortaleciéndose en materia de seguridad y transformación digital. </w:t>
      </w:r>
    </w:p>
    <w:p w14:paraId="4767EE28" w14:textId="77777777" w:rsidR="00F77900" w:rsidRDefault="00251F17">
      <w:r>
        <w:tab/>
        <w:t xml:space="preserve">Cabe considerar que una de las características más fuertes de la banca tradicional reside en poseer una altísima carga de regulación. Esta característica tiene su origen, en gran parte, en la crisis mundial del sistema financiero del año 2008, derivada a su vez de un previo proceso de desregulación bancaria, principalmente en las bancas de los Estados Unidos. Esta crisis, tal como indican Buchak et al. (2017), ha marcado un punto de inflexión en la estructura del sector bancario, principalmente gracias a la pérdida de confianza por parte de la opinión pública que obligó al sector bancario a establecer rígidos procesos de regulación. </w:t>
      </w:r>
    </w:p>
    <w:p w14:paraId="79284753" w14:textId="77777777" w:rsidR="00F77900" w:rsidRDefault="00251F17">
      <w:r>
        <w:tab/>
        <w:t xml:space="preserve">Es en este contexto en el que comienza la emergencia de las Fintech. En sentido amplio, el término Fintech refiere a aquellas empresas que emplean herramientas tecnológicas en virtud de ofrecer el acceso a determinados productos y servicios que, tradicionalmente, fueron exclusivos de la banca tradicional. No obstante, es preciso analizar con cuidado esta noción en pos de dar cuenta de su injerencia en el campo actual de las finanzas, así como del modo en que su emergencia influye sobre la banca tradicional. </w:t>
      </w:r>
    </w:p>
    <w:p w14:paraId="19453058" w14:textId="77777777" w:rsidR="00F77900" w:rsidRDefault="00251F17">
      <w:r>
        <w:lastRenderedPageBreak/>
        <w:tab/>
        <w:t xml:space="preserve">Es por estos motivos que planteamos, en el presente trabajo, analizar la tensión existente entre las Fintech y la banca tradicional a partir de una revisión bibliográfica extensa de varios papers y artículos de revistas indexadas para comprender este concepto con mayor claridad. </w:t>
      </w:r>
    </w:p>
    <w:p w14:paraId="0E5C56BF" w14:textId="77777777" w:rsidR="00F77900" w:rsidRDefault="00F77900"/>
    <w:p w14:paraId="07788866" w14:textId="77777777" w:rsidR="00F77900" w:rsidRDefault="00F77900"/>
    <w:p w14:paraId="36156E92" w14:textId="77777777" w:rsidR="00F77900" w:rsidRDefault="00251F17">
      <w:pPr>
        <w:pStyle w:val="Ttulo2"/>
      </w:pPr>
      <w:bookmarkStart w:id="7" w:name="_heading=h.xvir7l" w:colFirst="0" w:colLast="0"/>
      <w:bookmarkEnd w:id="7"/>
      <w:r>
        <w:t>1.2. Preguntas de investigación</w:t>
      </w:r>
    </w:p>
    <w:p w14:paraId="6F3FB5BF" w14:textId="77777777" w:rsidR="00F77900" w:rsidRDefault="00F77900">
      <w:pPr>
        <w:rPr>
          <w:b/>
        </w:rPr>
      </w:pPr>
    </w:p>
    <w:p w14:paraId="7A2C5100" w14:textId="77777777" w:rsidR="00F77900" w:rsidRDefault="00251F17">
      <w:r>
        <w:tab/>
        <w:t>Nuestra investigación estará guiada por una serie de interrogantes que nos permitirán orientar el análisis del fenómeno de las Fintech y su injerencia en la banca tradicional. A continuación presentaremos las preguntas de investigación desarrolladas para tal fin:</w:t>
      </w:r>
    </w:p>
    <w:p w14:paraId="112C6D81" w14:textId="77777777" w:rsidR="00F77900" w:rsidRDefault="00F77900"/>
    <w:p w14:paraId="7071B51E" w14:textId="77777777" w:rsidR="00F77900" w:rsidRDefault="00F77900">
      <w:pPr>
        <w:ind w:left="720"/>
      </w:pPr>
    </w:p>
    <w:p w14:paraId="553E3622" w14:textId="77777777" w:rsidR="00F77900" w:rsidRDefault="00251F17">
      <w:pPr>
        <w:numPr>
          <w:ilvl w:val="0"/>
          <w:numId w:val="5"/>
        </w:numPr>
      </w:pPr>
      <w:bookmarkStart w:id="8" w:name="_heading=h.4d34og8" w:colFirst="0" w:colLast="0"/>
      <w:bookmarkEnd w:id="8"/>
      <w:r>
        <w:t>¿Qué son las Fintech? ¿Cuáles son sus principales características? ¿Cómo emergen en el sector bancario?</w:t>
      </w:r>
    </w:p>
    <w:p w14:paraId="4EAFA877" w14:textId="77777777" w:rsidR="00F77900" w:rsidRDefault="00251F17">
      <w:pPr>
        <w:ind w:left="720"/>
      </w:pPr>
      <w:r>
        <w:t xml:space="preserve"> </w:t>
      </w:r>
    </w:p>
    <w:p w14:paraId="43DECF92" w14:textId="77777777" w:rsidR="00F77900" w:rsidRDefault="00251F17">
      <w:pPr>
        <w:numPr>
          <w:ilvl w:val="0"/>
          <w:numId w:val="5"/>
        </w:numPr>
      </w:pPr>
      <w:bookmarkStart w:id="9" w:name="_heading=h.2s8eyo1" w:colFirst="0" w:colLast="0"/>
      <w:bookmarkEnd w:id="9"/>
      <w:r>
        <w:t>¿Qué influencias e impacto tiene la aparición de las nuevas tecnologías financieras conocidas como Fintech en el sector bancario, particularmente en lo que refiere a los roles de los actores implicados en el mismo como la banca tradicional, los reguladores y las empresas Fintech?</w:t>
      </w:r>
    </w:p>
    <w:p w14:paraId="55CDF4EC" w14:textId="77777777" w:rsidR="00F77900" w:rsidRDefault="00251F17">
      <w:pPr>
        <w:ind w:left="720"/>
      </w:pPr>
      <w:r>
        <w:t xml:space="preserve"> </w:t>
      </w:r>
    </w:p>
    <w:p w14:paraId="5939D641" w14:textId="77777777" w:rsidR="00F77900" w:rsidRDefault="00251F17">
      <w:pPr>
        <w:numPr>
          <w:ilvl w:val="0"/>
          <w:numId w:val="5"/>
        </w:numPr>
      </w:pPr>
      <w:r>
        <w:t>¿Cómo es posible caracterizar la tensión existente entre las Fintech y la banca tradicional? ¿Cuáles son las amenazas de las Fintech en lo que refiere a la banca tradicional? ¿Cuáles son las oportunidades representadas por las Fintech respecto a la banca tradicional?</w:t>
      </w:r>
    </w:p>
    <w:p w14:paraId="1ADD5142" w14:textId="77777777" w:rsidR="00F77900" w:rsidRDefault="00251F17">
      <w:pPr>
        <w:ind w:left="720"/>
      </w:pPr>
      <w:r>
        <w:t xml:space="preserve"> </w:t>
      </w:r>
    </w:p>
    <w:p w14:paraId="37831C0E" w14:textId="77777777" w:rsidR="00F77900" w:rsidRDefault="00251F17">
      <w:pPr>
        <w:numPr>
          <w:ilvl w:val="0"/>
          <w:numId w:val="5"/>
        </w:numPr>
      </w:pPr>
      <w:r>
        <w:t>¿Qué influencias e impacto tiene la aparición de las nuevas tecnologías financieras conocidas como Fintech en el sector bancario, particularmente en lo que refiere a los roles de los actores implicados en el mismo como la banca tradicional, los reguladores y las empresas Fintech?</w:t>
      </w:r>
    </w:p>
    <w:p w14:paraId="3BD81F13" w14:textId="77777777" w:rsidR="00F77900" w:rsidRDefault="00F77900">
      <w:pPr>
        <w:pBdr>
          <w:top w:val="nil"/>
          <w:left w:val="nil"/>
          <w:bottom w:val="nil"/>
          <w:right w:val="nil"/>
          <w:between w:val="nil"/>
        </w:pBdr>
        <w:ind w:left="720"/>
        <w:rPr>
          <w:color w:val="000000"/>
        </w:rPr>
      </w:pPr>
    </w:p>
    <w:p w14:paraId="6D2CFB82" w14:textId="77777777" w:rsidR="00F77900" w:rsidRDefault="00251F17">
      <w:pPr>
        <w:numPr>
          <w:ilvl w:val="0"/>
          <w:numId w:val="5"/>
        </w:numPr>
      </w:pPr>
      <w:r>
        <w:t>¿Qué influencia tiene la aparición de las Fintech en la regulación financiera a nivel global?</w:t>
      </w:r>
    </w:p>
    <w:p w14:paraId="71B9A1BC" w14:textId="77777777" w:rsidR="00F77900" w:rsidRDefault="00F77900"/>
    <w:p w14:paraId="797E9EB5" w14:textId="77777777" w:rsidR="00F77900" w:rsidRDefault="00F77900"/>
    <w:p w14:paraId="099B77E0" w14:textId="77777777" w:rsidR="00F77900" w:rsidRDefault="00251F17">
      <w:pPr>
        <w:pStyle w:val="Ttulo2"/>
      </w:pPr>
      <w:bookmarkStart w:id="10" w:name="_heading=h.3hv69ve" w:colFirst="0" w:colLast="0"/>
      <w:bookmarkEnd w:id="10"/>
      <w:r>
        <w:t>1.3. Objetivos</w:t>
      </w:r>
    </w:p>
    <w:p w14:paraId="2C527211" w14:textId="77777777" w:rsidR="00F77900" w:rsidRDefault="00F77900">
      <w:pPr>
        <w:rPr>
          <w:b/>
        </w:rPr>
      </w:pPr>
    </w:p>
    <w:p w14:paraId="71EEB7A9" w14:textId="77777777" w:rsidR="00F77900" w:rsidRDefault="00251F17">
      <w:r>
        <w:tab/>
        <w:t xml:space="preserve">A continuación presentamos los objetivos de este trabajo, a saber: </w:t>
      </w:r>
    </w:p>
    <w:p w14:paraId="6E08C527" w14:textId="77777777" w:rsidR="00F77900" w:rsidRDefault="00F77900"/>
    <w:p w14:paraId="6180659F" w14:textId="77777777" w:rsidR="00F77900" w:rsidRDefault="00F77900"/>
    <w:p w14:paraId="15C779BA" w14:textId="77777777" w:rsidR="00F77900" w:rsidRDefault="00251F17">
      <w:pPr>
        <w:pStyle w:val="Ttulo3"/>
      </w:pPr>
      <w:bookmarkStart w:id="11" w:name="_heading=h.1x0gk37" w:colFirst="0" w:colLast="0"/>
      <w:bookmarkEnd w:id="11"/>
      <w:r>
        <w:lastRenderedPageBreak/>
        <w:t>1.3.1. Objetivo principal</w:t>
      </w:r>
    </w:p>
    <w:p w14:paraId="20959CCE" w14:textId="77777777" w:rsidR="00F77900" w:rsidRDefault="00F77900">
      <w:pPr>
        <w:rPr>
          <w:b/>
        </w:rPr>
      </w:pPr>
    </w:p>
    <w:p w14:paraId="26AD4236" w14:textId="77777777" w:rsidR="00F77900" w:rsidRDefault="00251F17">
      <w:pPr>
        <w:numPr>
          <w:ilvl w:val="0"/>
          <w:numId w:val="5"/>
        </w:numPr>
        <w:pBdr>
          <w:top w:val="nil"/>
          <w:left w:val="nil"/>
          <w:bottom w:val="nil"/>
          <w:right w:val="nil"/>
          <w:between w:val="nil"/>
        </w:pBdr>
        <w:rPr>
          <w:color w:val="000000"/>
        </w:rPr>
      </w:pPr>
      <w:r>
        <w:rPr>
          <w:color w:val="000000"/>
        </w:rPr>
        <w:t>Analizar, mediante una revisión bibliográfica, cuál es el impacto de las Fintech en el sector bancario y cuál es su influencia en los roles de los actores implicados, como la banca tradicional, los reguladores y las empresas Fintech.</w:t>
      </w:r>
    </w:p>
    <w:p w14:paraId="5FD1CE02" w14:textId="77777777" w:rsidR="00F77900" w:rsidRDefault="00F77900"/>
    <w:p w14:paraId="0ED90C01" w14:textId="77777777" w:rsidR="00F77900" w:rsidRDefault="00F77900"/>
    <w:p w14:paraId="37AE3DB5" w14:textId="77777777" w:rsidR="00F77900" w:rsidRDefault="00251F17">
      <w:pPr>
        <w:pStyle w:val="Ttulo3"/>
      </w:pPr>
      <w:bookmarkStart w:id="12" w:name="_heading=h.4h042r0" w:colFirst="0" w:colLast="0"/>
      <w:bookmarkEnd w:id="12"/>
      <w:r>
        <w:t>1.3.2. Objetivos específicos</w:t>
      </w:r>
    </w:p>
    <w:p w14:paraId="32821D33" w14:textId="77777777" w:rsidR="00F77900" w:rsidRDefault="00F77900">
      <w:pPr>
        <w:rPr>
          <w:b/>
        </w:rPr>
      </w:pPr>
    </w:p>
    <w:p w14:paraId="44A6FC34" w14:textId="77777777" w:rsidR="00F77900" w:rsidRDefault="00251F17">
      <w:pPr>
        <w:numPr>
          <w:ilvl w:val="0"/>
          <w:numId w:val="8"/>
        </w:numPr>
      </w:pPr>
      <w:r>
        <w:t>Definir el significado de la noción de Fintech y los alcances del mismo en el mundo de las finanzas;</w:t>
      </w:r>
    </w:p>
    <w:p w14:paraId="55262617" w14:textId="77777777" w:rsidR="00F77900" w:rsidRDefault="00251F17">
      <w:pPr>
        <w:ind w:left="720"/>
      </w:pPr>
      <w:r>
        <w:t xml:space="preserve"> </w:t>
      </w:r>
    </w:p>
    <w:p w14:paraId="339019F9" w14:textId="77777777" w:rsidR="00F77900" w:rsidRDefault="00251F17">
      <w:pPr>
        <w:numPr>
          <w:ilvl w:val="0"/>
          <w:numId w:val="8"/>
        </w:numPr>
      </w:pPr>
      <w:r>
        <w:t>Analizar la tensión existente entre las empresas Fintech y la banca tradicional desde la perspectiva de los investigadores en finanzas, dando cuenta del impacto de las primeras sobre la segunda y de las oportunidades y amenazas que dichos autores encuentran en el mismo;</w:t>
      </w:r>
    </w:p>
    <w:p w14:paraId="3A412239" w14:textId="77777777" w:rsidR="00F77900" w:rsidRDefault="00251F17">
      <w:pPr>
        <w:ind w:left="720"/>
      </w:pPr>
      <w:r>
        <w:t xml:space="preserve"> </w:t>
      </w:r>
    </w:p>
    <w:p w14:paraId="6FCACA75" w14:textId="77777777" w:rsidR="00F77900" w:rsidRDefault="00251F17">
      <w:pPr>
        <w:numPr>
          <w:ilvl w:val="0"/>
          <w:numId w:val="8"/>
        </w:numPr>
      </w:pPr>
      <w:r>
        <w:t>Elaborar una revisión en torno a la influencia de las Fintech en la regulación financiera desde la perspectiva de los investigadores en finanzas.</w:t>
      </w:r>
    </w:p>
    <w:p w14:paraId="51C5DDF8" w14:textId="77777777" w:rsidR="00F77900" w:rsidRDefault="00F77900">
      <w:pPr>
        <w:pBdr>
          <w:top w:val="nil"/>
          <w:left w:val="nil"/>
          <w:bottom w:val="nil"/>
          <w:right w:val="nil"/>
          <w:between w:val="nil"/>
        </w:pBdr>
        <w:ind w:left="720"/>
        <w:rPr>
          <w:color w:val="000000"/>
        </w:rPr>
      </w:pPr>
    </w:p>
    <w:p w14:paraId="2EE1497D" w14:textId="77777777" w:rsidR="00F77900" w:rsidRDefault="00F77900"/>
    <w:p w14:paraId="13CD0473" w14:textId="77777777" w:rsidR="00F77900" w:rsidRDefault="00251F17">
      <w:pPr>
        <w:pStyle w:val="Ttulo2"/>
      </w:pPr>
      <w:bookmarkStart w:id="13" w:name="_heading=h.2w5ecyt" w:colFirst="0" w:colLast="0"/>
      <w:bookmarkEnd w:id="13"/>
      <w:r>
        <w:t>1.4. Fundamentación</w:t>
      </w:r>
    </w:p>
    <w:p w14:paraId="3B30608E" w14:textId="77777777" w:rsidR="00F77900" w:rsidRDefault="00F77900">
      <w:pPr>
        <w:rPr>
          <w:b/>
        </w:rPr>
      </w:pPr>
    </w:p>
    <w:p w14:paraId="49F50AF1" w14:textId="77777777" w:rsidR="00F77900" w:rsidRDefault="00251F17">
      <w:r>
        <w:rPr>
          <w:b/>
        </w:rPr>
        <w:tab/>
      </w:r>
      <w:r>
        <w:t xml:space="preserve">La aparición de las Fintech en el sector bancario ha generado una serie de incertidumbres para los diferentes actores implicados en el mismo. En efecto, es posible dar cuenta de una serie bastante acotada de trabajos académicos que intentan desarrollar el concepto de Fintech. En términos generales, podemos afirmar que dichos trabajos son escasos; en primer lugar, porque se trata de una noción relativamente novedosa y, en segundo lugar, porque debido a su reciente aparición, la noción de Fintech no ha sido estudiada aún con tanto detenimiento como otras nociones. </w:t>
      </w:r>
    </w:p>
    <w:p w14:paraId="58B193D8" w14:textId="77777777" w:rsidR="00F77900" w:rsidRDefault="00251F17">
      <w:r>
        <w:tab/>
        <w:t>A este respecto, es preciso indicar que la mayor parte de los trabajos que abordan la noción de las Fintech tiende a desarrollar el concepto en cuestión en relación al ámbito empresarial. En este sentido, tal como indica Varga (2107), que las definiciones de las Fintech tienden a referir a un tipo determinado de empresas, a saber, aquellas que ofrecen soluciones financieras a partir de las nuevas tecnologías de la información y la comunicación.</w:t>
      </w:r>
    </w:p>
    <w:p w14:paraId="2F81AC92" w14:textId="77777777" w:rsidR="00F77900" w:rsidRDefault="00251F17">
      <w:r>
        <w:tab/>
        <w:t xml:space="preserve">En un sentido más amplio, la noción de Fintech suele ser definida por algunos autores en términos de los procesos internos y herramientas tecnológicas que las empresas tienen para llevar a cabo su desempeño. Asimismo, también es posible observar que muchas veces el concepto en cuestión es utilizado para hacer referencia a una serie de productos y servicios  tecnológicos vinculados con el sector financiero. </w:t>
      </w:r>
    </w:p>
    <w:p w14:paraId="1CC6347C" w14:textId="77777777" w:rsidR="00F77900" w:rsidRDefault="00251F17">
      <w:r>
        <w:lastRenderedPageBreak/>
        <w:tab/>
        <w:t xml:space="preserve">En este sentido, podemos afirmar que la noción de Fintech es una noción equívoca, en el sentido de que no tiene una única definición, sino que da cuenta de una serie de fenómenos que pueden diferenciarse con mayor o menor facilidad los unos de los otros. Se trata, por tanto, de un concepto heterogéneo y complejo y ahí reside nuestro interés por estudiarlo, definir su alcance y su potencial teórico y analítico. </w:t>
      </w:r>
    </w:p>
    <w:p w14:paraId="7AD82B8C" w14:textId="77777777" w:rsidR="00F77900" w:rsidRDefault="00251F17">
      <w:r>
        <w:tab/>
        <w:t>En esta línea, nuestro trabajo se encuentra motivado por la necesidad de aportar conocimiento respecto al fenómeno de las Fintech. A esta motivación, de carácter académico, se suman otras, de carácter más bien práctico: creemos, en consecuencia, que el incremento de conocimiento en torno a la noción que nos ocupa podría beneficiar a los diferentes actores implicados en el mismo. En este sentido, coincidimos con Didenko (2018) cuando plantea que una mayor comprensión de las Fintech y su funcionamiento tiende a contribuir a generar mejoras en el entorno competitivo a través del establecimiento de una regulación más justa.</w:t>
      </w:r>
    </w:p>
    <w:p w14:paraId="520B8408" w14:textId="77777777" w:rsidR="00F77900" w:rsidRDefault="00F77900"/>
    <w:p w14:paraId="1ED50F95" w14:textId="77777777" w:rsidR="00F77900" w:rsidRDefault="00251F17">
      <w:pPr>
        <w:pStyle w:val="Ttulo1"/>
        <w:numPr>
          <w:ilvl w:val="0"/>
          <w:numId w:val="26"/>
        </w:numPr>
      </w:pPr>
      <w:bookmarkStart w:id="14" w:name="_heading=h.1baon6m" w:colFirst="0" w:colLast="0"/>
      <w:bookmarkEnd w:id="14"/>
      <w:r>
        <w:t>Metodología</w:t>
      </w:r>
    </w:p>
    <w:p w14:paraId="6EC39773" w14:textId="77777777" w:rsidR="00F77900" w:rsidRDefault="00251F17">
      <w:pPr>
        <w:pStyle w:val="Ttulo2"/>
      </w:pPr>
      <w:bookmarkStart w:id="15" w:name="_heading=h.3vac5uf" w:colFirst="0" w:colLast="0"/>
      <w:bookmarkEnd w:id="15"/>
      <w:r>
        <w:t>2.1 Diseño de la investigación</w:t>
      </w:r>
    </w:p>
    <w:p w14:paraId="60960C30" w14:textId="77777777" w:rsidR="00F77900" w:rsidRDefault="00F77900"/>
    <w:p w14:paraId="775E7F8D" w14:textId="77777777" w:rsidR="00F77900" w:rsidRDefault="00251F17">
      <w:r>
        <w:tab/>
        <w:t xml:space="preserve">La presente investigación posee un enfoque de carácter cualitativo, puesto que no se han recolectado datos de medición numérica, y un diseño de carácter no experimental exploratorio descriptivo, ya que no hay en ella manipulación de variables y se pretende a través de la misma indagar en torno a la tensión existente entre las Fintech y la banca tradicional y describir el modo en que diferentes autores expertos en finanzas valoran dicha tensión (Hernández Sampieri et al., 2014). </w:t>
      </w:r>
    </w:p>
    <w:p w14:paraId="7F50368F" w14:textId="77777777" w:rsidR="00F77900" w:rsidRDefault="00251F17">
      <w:r>
        <w:tab/>
        <w:t xml:space="preserve">Se trata, en efecto, de responder a nuestros interrogantes (Cf. </w:t>
      </w:r>
      <w:r>
        <w:rPr>
          <w:i/>
        </w:rPr>
        <w:t>Apartado 1.2</w:t>
      </w:r>
      <w:r>
        <w:t xml:space="preserve">.) en torno al problema que nos convoca mediante una revisión sistemática de la literatura sobre las publicaciones más relevantes entre 2017 y 2022. Para ello, se ha revisado la literatura relevante sobre el impacto de la aparición de las Fintech sobre la banca tradicional en bases de datos indexadas, utilizando principalmente </w:t>
      </w:r>
      <w:r>
        <w:rPr>
          <w:i/>
        </w:rPr>
        <w:t>Scopus</w:t>
      </w:r>
      <w:r>
        <w:t xml:space="preserve"> y </w:t>
      </w:r>
      <w:r>
        <w:rPr>
          <w:i/>
        </w:rPr>
        <w:t>Google Scholar</w:t>
      </w:r>
      <w:r>
        <w:t xml:space="preserve">. Los artículos y </w:t>
      </w:r>
      <w:r>
        <w:rPr>
          <w:i/>
        </w:rPr>
        <w:t>papers</w:t>
      </w:r>
      <w:r>
        <w:t xml:space="preserve"> han sido priorizados a partir del número de citas y la relevancia de búsqueda durante el año 2021.</w:t>
      </w:r>
    </w:p>
    <w:p w14:paraId="434A1358" w14:textId="77777777" w:rsidR="00F77900" w:rsidRDefault="00251F17">
      <w:pPr>
        <w:ind w:firstLine="720"/>
      </w:pPr>
      <w:r>
        <w:t>Una vez seleccionados y priorizados los artículos, se ha procedido a analizar cuál es el impacto de las Fintech en el sector bancario y cuál es la influencia de las mismas en los roles de los actores implicados, como la banca tradicional, los reguladores y las empresas Fintech. Para ello se ha investigado, en primer lugar, cómo son definidas las Fintech y sus alcances en el mundo de las finanzas por la literatura relevada. Luego, se ha analizado cómo valoran estos trabajos la tensión existente entre las empresas Fintech y la banca tradicional, así como la influencia de las primeras en la regulación financiera desde la perspectiva de los investigadores en finanzas.</w:t>
      </w:r>
    </w:p>
    <w:p w14:paraId="0BD4F981" w14:textId="77777777" w:rsidR="00F77900" w:rsidRDefault="00251F17">
      <w:pPr>
        <w:ind w:firstLine="720"/>
      </w:pPr>
      <w:r>
        <w:t xml:space="preserve">En términos generales, se trata de una investigación de tipo bibliográfico, en la cual se explora aquello que ha escrito la comunidad de investigadores sobre finanzas sobre la problemática que nos ocupa. A partir de esto, se pretende realizar un análisis sistemático de los datos recogidos. Cabe considerar que la utilidad de las revisiones bibliográficas de este tipo reside en su capacidad para analizar, sistematizar e integrar los resultados de diferentes investigaciones. En otras palabras, lo que posibilitan es el conocimiento sistematizado de aquello que ya ha sido investigado en virtud de que no se repitan las investigaciones y generar un marco de referencia adecuado para aproximarse al tema estudiado. Esto permite dar cuenta de las contribuciones y tendencias propias de un campo específico de conocimiento, en este caso, el de las finanzas. De este modo, se intenta en este trabajo construir un corpus integral capaz de proporcionar una visión panorámica del problema. </w:t>
      </w:r>
    </w:p>
    <w:p w14:paraId="047477E0" w14:textId="77777777" w:rsidR="00F77900" w:rsidRDefault="00F77900">
      <w:pPr>
        <w:rPr>
          <w:color w:val="FF0000"/>
        </w:rPr>
      </w:pPr>
    </w:p>
    <w:p w14:paraId="03276DB9" w14:textId="77777777" w:rsidR="00F77900" w:rsidRDefault="00F77900">
      <w:pPr>
        <w:rPr>
          <w:color w:val="FF0000"/>
        </w:rPr>
      </w:pPr>
    </w:p>
    <w:p w14:paraId="1AA8FF2B" w14:textId="77777777" w:rsidR="00F77900" w:rsidRDefault="00251F17">
      <w:pPr>
        <w:pStyle w:val="Ttulo2"/>
      </w:pPr>
      <w:bookmarkStart w:id="16" w:name="_heading=h.2afmg28" w:colFirst="0" w:colLast="0"/>
      <w:bookmarkEnd w:id="16"/>
      <w:r>
        <w:t>2.2. Técnicas e instrumentos</w:t>
      </w:r>
    </w:p>
    <w:p w14:paraId="6051C780" w14:textId="77777777" w:rsidR="00F77900" w:rsidRDefault="00F77900">
      <w:pPr>
        <w:rPr>
          <w:color w:val="FF0000"/>
        </w:rPr>
      </w:pPr>
    </w:p>
    <w:p w14:paraId="3C5F50CB" w14:textId="77777777" w:rsidR="00F77900" w:rsidRDefault="00251F17">
      <w:pPr>
        <w:ind w:firstLine="720"/>
      </w:pPr>
      <w:r>
        <w:t xml:space="preserve">Las técnicas que utilizadas como recursos fundamentales de recolección de información para realizar este estudio bibliográfico son las siguientes: </w:t>
      </w:r>
    </w:p>
    <w:p w14:paraId="2FAB46AD" w14:textId="77777777" w:rsidR="00F77900" w:rsidRDefault="00F77900">
      <w:pPr>
        <w:ind w:firstLine="720"/>
      </w:pPr>
    </w:p>
    <w:p w14:paraId="58C326E6" w14:textId="77777777" w:rsidR="00F77900" w:rsidRDefault="00251F17">
      <w:pPr>
        <w:numPr>
          <w:ilvl w:val="0"/>
          <w:numId w:val="13"/>
        </w:numPr>
        <w:pBdr>
          <w:top w:val="nil"/>
          <w:left w:val="nil"/>
          <w:bottom w:val="nil"/>
          <w:right w:val="nil"/>
          <w:between w:val="nil"/>
        </w:pBdr>
        <w:spacing w:after="0"/>
        <w:rPr>
          <w:color w:val="000000"/>
        </w:rPr>
      </w:pPr>
      <w:r>
        <w:rPr>
          <w:color w:val="000000"/>
        </w:rPr>
        <w:t>La búsqueda de literatura relevante en torno al problema a partir de bases de datos (</w:t>
      </w:r>
      <w:r>
        <w:rPr>
          <w:i/>
          <w:color w:val="000000"/>
        </w:rPr>
        <w:t xml:space="preserve">Scopus </w:t>
      </w:r>
      <w:r>
        <w:rPr>
          <w:color w:val="000000"/>
        </w:rPr>
        <w:t xml:space="preserve">y </w:t>
      </w:r>
      <w:r>
        <w:rPr>
          <w:i/>
          <w:color w:val="000000"/>
        </w:rPr>
        <w:t>Google Scholar).</w:t>
      </w:r>
    </w:p>
    <w:p w14:paraId="51B82D68" w14:textId="77777777" w:rsidR="00F77900" w:rsidRDefault="00F77900">
      <w:pPr>
        <w:pBdr>
          <w:top w:val="nil"/>
          <w:left w:val="nil"/>
          <w:bottom w:val="nil"/>
          <w:right w:val="nil"/>
          <w:between w:val="nil"/>
        </w:pBdr>
        <w:spacing w:after="0"/>
        <w:ind w:left="1440"/>
        <w:rPr>
          <w:color w:val="000000"/>
        </w:rPr>
      </w:pPr>
    </w:p>
    <w:p w14:paraId="21B2BF2E" w14:textId="77777777" w:rsidR="00F77900" w:rsidRDefault="00251F17">
      <w:pPr>
        <w:numPr>
          <w:ilvl w:val="0"/>
          <w:numId w:val="13"/>
        </w:numPr>
        <w:pBdr>
          <w:top w:val="nil"/>
          <w:left w:val="nil"/>
          <w:bottom w:val="nil"/>
          <w:right w:val="nil"/>
          <w:between w:val="nil"/>
        </w:pBdr>
        <w:spacing w:after="0"/>
        <w:rPr>
          <w:color w:val="000000"/>
        </w:rPr>
      </w:pPr>
      <w:r>
        <w:rPr>
          <w:color w:val="000000"/>
        </w:rPr>
        <w:t>La revisión sistemática de la literatura.</w:t>
      </w:r>
    </w:p>
    <w:p w14:paraId="615D1DBA" w14:textId="77777777" w:rsidR="00F77900" w:rsidRDefault="00F77900">
      <w:pPr>
        <w:pBdr>
          <w:top w:val="nil"/>
          <w:left w:val="nil"/>
          <w:bottom w:val="nil"/>
          <w:right w:val="nil"/>
          <w:between w:val="nil"/>
        </w:pBdr>
        <w:spacing w:after="0"/>
        <w:ind w:left="720"/>
        <w:rPr>
          <w:color w:val="000000"/>
        </w:rPr>
      </w:pPr>
    </w:p>
    <w:p w14:paraId="4C4A567D" w14:textId="77777777" w:rsidR="00F77900" w:rsidRDefault="00251F17">
      <w:pPr>
        <w:numPr>
          <w:ilvl w:val="0"/>
          <w:numId w:val="13"/>
        </w:numPr>
        <w:pBdr>
          <w:top w:val="nil"/>
          <w:left w:val="nil"/>
          <w:bottom w:val="nil"/>
          <w:right w:val="nil"/>
          <w:between w:val="nil"/>
        </w:pBdr>
        <w:spacing w:after="0"/>
        <w:rPr>
          <w:color w:val="000000"/>
        </w:rPr>
      </w:pPr>
      <w:r>
        <w:rPr>
          <w:color w:val="000000"/>
        </w:rPr>
        <w:t xml:space="preserve">La técnica de fichaje </w:t>
      </w:r>
    </w:p>
    <w:p w14:paraId="5AE4E528" w14:textId="77777777" w:rsidR="00F77900" w:rsidRDefault="00F77900">
      <w:pPr>
        <w:pBdr>
          <w:top w:val="nil"/>
          <w:left w:val="nil"/>
          <w:bottom w:val="nil"/>
          <w:right w:val="nil"/>
          <w:between w:val="nil"/>
        </w:pBdr>
        <w:spacing w:after="0"/>
        <w:ind w:left="720"/>
        <w:rPr>
          <w:color w:val="000000"/>
        </w:rPr>
      </w:pPr>
    </w:p>
    <w:p w14:paraId="1A381104" w14:textId="77777777" w:rsidR="00F77900" w:rsidRDefault="00251F17">
      <w:pPr>
        <w:numPr>
          <w:ilvl w:val="0"/>
          <w:numId w:val="13"/>
        </w:numPr>
        <w:pBdr>
          <w:top w:val="nil"/>
          <w:left w:val="nil"/>
          <w:bottom w:val="nil"/>
          <w:right w:val="nil"/>
          <w:between w:val="nil"/>
        </w:pBdr>
        <w:spacing w:after="0"/>
        <w:rPr>
          <w:color w:val="000000"/>
        </w:rPr>
      </w:pPr>
      <w:r>
        <w:rPr>
          <w:color w:val="000000"/>
        </w:rPr>
        <w:t>Las técnicas de análisis documental.</w:t>
      </w:r>
    </w:p>
    <w:p w14:paraId="73F185FD" w14:textId="77777777" w:rsidR="00F77900" w:rsidRDefault="00F77900">
      <w:pPr>
        <w:pBdr>
          <w:top w:val="nil"/>
          <w:left w:val="nil"/>
          <w:bottom w:val="nil"/>
          <w:right w:val="nil"/>
          <w:between w:val="nil"/>
        </w:pBdr>
        <w:spacing w:after="0"/>
        <w:ind w:left="720"/>
        <w:rPr>
          <w:color w:val="000000"/>
        </w:rPr>
      </w:pPr>
    </w:p>
    <w:p w14:paraId="13AE3C50" w14:textId="77777777" w:rsidR="00F77900" w:rsidRDefault="00F77900">
      <w:pPr>
        <w:pBdr>
          <w:top w:val="nil"/>
          <w:left w:val="nil"/>
          <w:bottom w:val="nil"/>
          <w:right w:val="nil"/>
          <w:between w:val="nil"/>
        </w:pBdr>
        <w:ind w:left="1440"/>
        <w:rPr>
          <w:color w:val="000000"/>
        </w:rPr>
      </w:pPr>
    </w:p>
    <w:p w14:paraId="1E4C9737" w14:textId="77777777" w:rsidR="00F77900" w:rsidRDefault="00251F17">
      <w:pPr>
        <w:ind w:firstLine="720"/>
      </w:pPr>
      <w:r>
        <w:t xml:space="preserve">En principio, se ha desarrollado una revisión bibliográfica, la revisión de las investigaciones realizadas por estudiosos de las finanzas, a partir de la cual se ha buscado información en fuentes primarias como libros de los principales autores de la temática. Luego se continuó la búsqueda en fuentes secundarias en publicaciones periódicas como revistas y artículos electrónicos. Para ello se utilizarán bases de datos como </w:t>
      </w:r>
      <w:r>
        <w:rPr>
          <w:i/>
        </w:rPr>
        <w:t xml:space="preserve">Scopus </w:t>
      </w:r>
      <w:r>
        <w:t xml:space="preserve">y </w:t>
      </w:r>
      <w:r>
        <w:rPr>
          <w:i/>
        </w:rPr>
        <w:t>Google Scholar</w:t>
      </w:r>
      <w:r>
        <w:t>.</w:t>
      </w:r>
    </w:p>
    <w:p w14:paraId="7B51DDC3" w14:textId="77777777" w:rsidR="00F77900" w:rsidRDefault="00251F17">
      <w:pPr>
        <w:ind w:firstLine="720"/>
      </w:pPr>
      <w:r>
        <w:t>A partir de la información recolectada, se empleó la técnica de fichaje para organizar y almacenar la información. Se usaron fichas de contenido realizadas por el investigador para anotar las ideas extraídas de los textos leídos. Principalmente se usaron la ficha de resumen, de estudio y libres. Las primeras buscan obtener de un texto una exposición sintetizada que permita manejar, la información valiosa contenida en los textos. Las segundas, contienen una síntesis de la información que pueda sernos de interés en los documentos consultados. Las terceras constituyen un tipo de fichas más personales en las que, independientemente de las lecturas que hagamos, permiten anotar reflexiones o juicios más personales que queramos hacer sobre el tema de nuestra investigación o ideas que se nos puedan ocurrir y no queremos olvidar.</w:t>
      </w:r>
    </w:p>
    <w:p w14:paraId="0EB5784E" w14:textId="77777777" w:rsidR="00F77900" w:rsidRDefault="00251F17">
      <w:pPr>
        <w:ind w:firstLine="720"/>
      </w:pPr>
      <w:r>
        <w:t>Por último, se empleó el análisis documental. Este tipo de análisis busca representar el contenido y la forma de un documento para facilitar su consulta o recuperación, o incluso generar un producto que le sirva de sustituto. A través del análisis de documentos comprenderá un aspecto interno y otro externo. El aspecto interno se comprenderá a través de la realización de un índice y resumen de los textos leídos. Finalmente, el aspecto externo se comprenderá a través de la descripción bibliográfica, que pretende describir externamente los documentos para facilitar su reconocimiento, y a través de una catalogación bajo la cual se desplazarán los datos obtenidos por la descripción bibliográfica a un soporte documental.</w:t>
      </w:r>
    </w:p>
    <w:p w14:paraId="62D5028E" w14:textId="77777777" w:rsidR="00F77900" w:rsidRDefault="00F77900">
      <w:pPr>
        <w:rPr>
          <w:color w:val="FF0000"/>
        </w:rPr>
      </w:pPr>
    </w:p>
    <w:p w14:paraId="20CFE099" w14:textId="77777777" w:rsidR="00F77900" w:rsidRDefault="00F77900">
      <w:pPr>
        <w:rPr>
          <w:color w:val="FF0000"/>
        </w:rPr>
      </w:pPr>
    </w:p>
    <w:p w14:paraId="61E80D58" w14:textId="77777777" w:rsidR="00F77900" w:rsidRDefault="00F77900">
      <w:pPr>
        <w:rPr>
          <w:color w:val="FF0000"/>
        </w:rPr>
      </w:pPr>
    </w:p>
    <w:p w14:paraId="1E54D8EA" w14:textId="77777777" w:rsidR="00F77900" w:rsidRDefault="00F77900">
      <w:pPr>
        <w:rPr>
          <w:color w:val="FF0000"/>
        </w:rPr>
      </w:pPr>
    </w:p>
    <w:p w14:paraId="38124AB9" w14:textId="77777777" w:rsidR="00F77900" w:rsidRDefault="00251F17">
      <w:pPr>
        <w:pStyle w:val="Ttulo2"/>
      </w:pPr>
      <w:bookmarkStart w:id="17" w:name="_heading=h.pkwqa1" w:colFirst="0" w:colLast="0"/>
      <w:bookmarkEnd w:id="17"/>
      <w:r>
        <w:lastRenderedPageBreak/>
        <w:t>2.3.  Procedimiento</w:t>
      </w:r>
    </w:p>
    <w:p w14:paraId="30C95A26" w14:textId="77777777" w:rsidR="00F77900" w:rsidRDefault="00F77900">
      <w:pPr>
        <w:rPr>
          <w:color w:val="FF0000"/>
        </w:rPr>
      </w:pPr>
    </w:p>
    <w:p w14:paraId="37942D76" w14:textId="77777777" w:rsidR="00F77900" w:rsidRDefault="00251F17">
      <w:pPr>
        <w:ind w:firstLine="720"/>
      </w:pPr>
      <w:r>
        <w:t>Se han buscado todas las fuentes de información, tanto primarias como secundarias para considerar todas aquellas fuentes que puedan sernos de utilidad a los fines de este trabajo. Durante la consulta bibliográfica ha trabajado con los textos estructuralmente. Primero leyeron los títulos y se organizaron para luego poder saber cuáles eran las ideas principales de cada uno y saber hacia dónde apuntaban. Así, se logró una discriminación de cuáles textos podían ser útiles para la investigación y cuáles no.</w:t>
      </w:r>
    </w:p>
    <w:p w14:paraId="4AA0D08C" w14:textId="77777777" w:rsidR="00F77900" w:rsidRDefault="00251F17">
      <w:pPr>
        <w:ind w:firstLine="720"/>
      </w:pPr>
      <w:r>
        <w:t xml:space="preserve">A partir de esto se realizó una lectura de las distintas fuentes intentando discriminar lo esencial para el trabajo, lo que permitió identificar aspectos esenciales de los secundarios en base al tema de investigación. </w:t>
      </w:r>
    </w:p>
    <w:p w14:paraId="166D6C0B" w14:textId="77777777" w:rsidR="00F77900" w:rsidRDefault="00251F17">
      <w:pPr>
        <w:ind w:firstLine="720"/>
      </w:pPr>
      <w:r>
        <w:t xml:space="preserve">A continuación, se recolectaron datos a través de la revisión bibliográfica, el fichaje y el análisis de documentos. Se identificaron temas concretos de cada fuente, para luego organizarlas dentro de un plan acorde a la relevancia de las mismas, lo que permitió compararlas, según sus semejanzas y diferencias, para elaborar una conclusión o síntesis de las mismas. A partir de esto, se elaboraron los resultados y las conclusiones del presente trabajo. </w:t>
      </w:r>
    </w:p>
    <w:p w14:paraId="7ED6AC06" w14:textId="77777777" w:rsidR="00F77900" w:rsidRDefault="00F77900">
      <w:pPr>
        <w:rPr>
          <w:color w:val="FF0000"/>
        </w:rPr>
      </w:pPr>
    </w:p>
    <w:p w14:paraId="0C924DB5" w14:textId="77777777" w:rsidR="00F77900" w:rsidRDefault="00251F17">
      <w:pPr>
        <w:pStyle w:val="Ttulo2"/>
      </w:pPr>
      <w:bookmarkStart w:id="18" w:name="_heading=h.39kk8xu" w:colFirst="0" w:colLast="0"/>
      <w:bookmarkEnd w:id="18"/>
      <w:r>
        <w:t>2.4. Análisis de datos</w:t>
      </w:r>
    </w:p>
    <w:p w14:paraId="63BBBF0A" w14:textId="77777777" w:rsidR="00F77900" w:rsidRDefault="00F77900">
      <w:pPr>
        <w:rPr>
          <w:color w:val="FF0000"/>
        </w:rPr>
      </w:pPr>
    </w:p>
    <w:p w14:paraId="349CDBDE" w14:textId="77777777" w:rsidR="00F77900" w:rsidRDefault="00251F17">
      <w:pPr>
        <w:ind w:firstLine="720"/>
      </w:pPr>
      <w:r>
        <w:t>Los datos se analizaron a través del análisis documental, que abarca tanto aspectos formales como aspectos de contenidos, poniendo especial énfasis en el aspecto interno del mismo.</w:t>
      </w:r>
    </w:p>
    <w:p w14:paraId="00ABA972" w14:textId="77777777" w:rsidR="00F77900" w:rsidRDefault="00251F17">
      <w:pPr>
        <w:ind w:firstLine="720"/>
      </w:pPr>
      <w:r>
        <w:t xml:space="preserve">Se ha realizado, en una primera instancia, un análisis del tipo formal, en virtud de poder ordenar los textos en función de los autores y temas tratados. </w:t>
      </w:r>
    </w:p>
    <w:p w14:paraId="54902D11" w14:textId="77777777" w:rsidR="00F77900" w:rsidRDefault="00251F17">
      <w:pPr>
        <w:ind w:firstLine="720"/>
      </w:pPr>
      <w:r>
        <w:t xml:space="preserve">Luego se realizó el análisis de contenidos, el cual se ocupa de describir aquello de lo que se trata el texto, integrando dos partes, la indización y el resumen. La indización consiste en extraer los conceptos representativos del contenido de un documento con la ayuda de un lenguaje documental o lenguaje controlado. El resumen ayudará al investigador a determinar si el documento brinda la información necesaria a través de la síntesis del contenido, sirve de anticipo del documento original, permitiendo a los usuarios decidir sobre la conveniencia o no de consultar el texto original. </w:t>
      </w:r>
    </w:p>
    <w:p w14:paraId="3A1DB6ED" w14:textId="77777777" w:rsidR="00F77900" w:rsidRDefault="00251F17">
      <w:pPr>
        <w:ind w:firstLine="720"/>
      </w:pPr>
      <w:bookmarkStart w:id="19" w:name="_heading=h.mg31smrx32lf" w:colFirst="0" w:colLast="0"/>
      <w:bookmarkEnd w:id="19"/>
      <w:r>
        <w:t xml:space="preserve">Finalmente, se sistematizó la bibliografía de acuerdo a diversas categorías, buscando elementos en común que permitan el análisis de los textos. </w:t>
      </w:r>
    </w:p>
    <w:p w14:paraId="20FF678F" w14:textId="77777777" w:rsidR="00F77900" w:rsidRDefault="00F77900">
      <w:pPr>
        <w:ind w:firstLine="720"/>
      </w:pPr>
    </w:p>
    <w:p w14:paraId="01349B0A" w14:textId="77777777" w:rsidR="00F77900" w:rsidRDefault="00251F17">
      <w:pPr>
        <w:pStyle w:val="Ttulo1"/>
        <w:numPr>
          <w:ilvl w:val="0"/>
          <w:numId w:val="17"/>
        </w:numPr>
      </w:pPr>
      <w:bookmarkStart w:id="20" w:name="_heading=h.1opuj5n" w:colFirst="0" w:colLast="0"/>
      <w:bookmarkEnd w:id="20"/>
      <w:r>
        <w:t>Marco teórico</w:t>
      </w:r>
    </w:p>
    <w:p w14:paraId="5A2C8A0D" w14:textId="77777777" w:rsidR="00F77900" w:rsidRDefault="00F77900"/>
    <w:p w14:paraId="79B8F022" w14:textId="77777777" w:rsidR="00F77900" w:rsidRDefault="00F77900"/>
    <w:p w14:paraId="46E144BC" w14:textId="77777777" w:rsidR="00F77900" w:rsidRDefault="00251F17">
      <w:pPr>
        <w:pStyle w:val="Ttulo2"/>
        <w:numPr>
          <w:ilvl w:val="1"/>
          <w:numId w:val="16"/>
        </w:numPr>
      </w:pPr>
      <w:bookmarkStart w:id="21" w:name="_heading=h.48pi1tg" w:colFirst="0" w:colLast="0"/>
      <w:bookmarkEnd w:id="21"/>
      <w:r>
        <w:t>El financiamiento</w:t>
      </w:r>
    </w:p>
    <w:p w14:paraId="4B16A7DA" w14:textId="77777777" w:rsidR="00F77900" w:rsidRDefault="00F77900"/>
    <w:p w14:paraId="3F3241F1" w14:textId="77777777" w:rsidR="00F77900" w:rsidRDefault="00251F17">
      <w:pPr>
        <w:ind w:firstLine="360"/>
      </w:pPr>
      <w:r>
        <w:t xml:space="preserve">El recorrido de este trabajo inicia en este marco teórico. Puesto que se trata de una tesis que versa fundamentalmente sobre las problemáticas y tensiones que emergen actualmente en el </w:t>
      </w:r>
      <w:r>
        <w:lastRenderedPageBreak/>
        <w:t xml:space="preserve">mundo de las finanzas tras el impacto de las transformaciones tecnológicas y de comunicación, conviene comenzar introduciendo el concepto de financiamiento, básico para comprender dichas problemáticas. </w:t>
      </w:r>
    </w:p>
    <w:p w14:paraId="06189C09" w14:textId="77777777" w:rsidR="00F77900" w:rsidRDefault="00251F17">
      <w:pPr>
        <w:ind w:firstLine="360"/>
      </w:pPr>
      <w:r>
        <w:t>En sentido amplio, en virtud de definir la noción que nos ocupa, podemos afirmar que para que una economía se expanda y crezca debe a la cantidad de bienes y servicios que transaccional. Esto ocurre cuando las pequeñas y grandes empresas aumentan su producción. Cuando las empresas crecen, crece el empleo y por lo tanto la capacidad de consumir. El aumento de inversión, de consumo y de gasto determinan el crecimiento económico de una empresa. Una empresa en crecimiento, por tanto, demanda cada vez más capital en virtud de que éste se pueda sostener. Es por este motivo que el financiamiento constituye un factor clave que puede contribuir en el crecimiento.</w:t>
      </w:r>
    </w:p>
    <w:p w14:paraId="7926C4CE" w14:textId="77777777" w:rsidR="00F77900" w:rsidRDefault="00251F17">
      <w:pPr>
        <w:ind w:firstLine="360"/>
      </w:pPr>
      <w:r>
        <w:t>El financiamiento puede ser definido como un proceso orientado a la captación de fondos que posibiliten el desarrollo de una actividad empresarial. Su principal rol es el de otorgar soporte a todos aquellos activos de los cuales la empresa dispone. Dicho soporte, como veremos, puede provenir de diferentes fuentes. Se denominan fuentes de financiación a todas aquellas vías a través de las cuales entra el capital en las empresas u organizaciones.</w:t>
      </w:r>
    </w:p>
    <w:p w14:paraId="5F59143C" w14:textId="77777777" w:rsidR="00F77900" w:rsidRDefault="00251F17">
      <w:pPr>
        <w:ind w:firstLine="360"/>
        <w:rPr>
          <w:color w:val="FF0000"/>
        </w:rPr>
      </w:pPr>
      <w:r>
        <w:t>En virtud de poder seleccionar las fuentes de financiamiento adecuadas, las empresas han de identificar, en primer lugar, cuáles son las opciones de financiamiento que se encuentran disponibles en el contexto en el que se encuentran, realizar los análisis pertinentes y determinar, a partir de ellos, cuáles podrían ser las mejores soluciones que permitan cubrir el presupuesto y equilibrar el balance.</w:t>
      </w:r>
    </w:p>
    <w:p w14:paraId="776A364F" w14:textId="77777777" w:rsidR="00F77900" w:rsidRDefault="00251F17">
      <w:pPr>
        <w:ind w:firstLine="360"/>
        <w:rPr>
          <w:color w:val="FF0000"/>
        </w:rPr>
      </w:pPr>
      <w:r>
        <w:t xml:space="preserve">Cabe considerar que, para que esto funcione de manera adecuada, es preciso, en la valoración de las fuentes de financiación de una determinada empresa, que el costo de éstas no logre superar el rendimiento económico del negocio. De este modo, se evita el endeudamiento, que tiende a hacer inviables los proyectos a mediano o largo plazo. Es por este motivo que, en virtud del adecuado funcionamiento de una empresa, se busca una proporción equilibrada en lo que refiere al financiamiento de los gastos e inversiones de la empresa. </w:t>
      </w:r>
      <w:r>
        <w:rPr>
          <w:color w:val="FF0000"/>
        </w:rPr>
        <w:t xml:space="preserve"> </w:t>
      </w:r>
    </w:p>
    <w:p w14:paraId="40B25FD9" w14:textId="77777777" w:rsidR="00F77900" w:rsidRDefault="00F77900">
      <w:pPr>
        <w:ind w:firstLine="360"/>
        <w:rPr>
          <w:color w:val="FF0000"/>
        </w:rPr>
      </w:pPr>
    </w:p>
    <w:p w14:paraId="1613D815" w14:textId="77777777" w:rsidR="00F77900" w:rsidRDefault="00F77900">
      <w:pPr>
        <w:ind w:firstLine="360"/>
        <w:rPr>
          <w:b/>
          <w:color w:val="FF0000"/>
        </w:rPr>
      </w:pPr>
    </w:p>
    <w:p w14:paraId="125565B7" w14:textId="77777777" w:rsidR="00F77900" w:rsidRDefault="00251F17">
      <w:pPr>
        <w:pStyle w:val="Ttulo3"/>
      </w:pPr>
      <w:bookmarkStart w:id="22" w:name="_heading=h.2nusc19" w:colFirst="0" w:colLast="0"/>
      <w:bookmarkEnd w:id="22"/>
      <w:r>
        <w:t>3.1.3. Los incentivos</w:t>
      </w:r>
    </w:p>
    <w:p w14:paraId="712BC6EA" w14:textId="77777777" w:rsidR="00F77900" w:rsidRDefault="00F77900">
      <w:pPr>
        <w:rPr>
          <w:rFonts w:ascii="Calibri" w:eastAsia="Calibri" w:hAnsi="Calibri" w:cs="Calibri"/>
        </w:rPr>
      </w:pPr>
    </w:p>
    <w:p w14:paraId="377AEA02" w14:textId="77777777" w:rsidR="00F77900" w:rsidRDefault="00251F17">
      <w:pPr>
        <w:ind w:firstLine="360"/>
        <w:rPr>
          <w:color w:val="FF0000"/>
        </w:rPr>
      </w:pPr>
      <w:r>
        <w:t>Dependiendo de la perspectiva de donde se mire, van a existir distintos tipos de incentivos respecto al financiamiento. Si lo vemos desde el punto de vista del inversor, es evidente por su rol que él mismo va a buscar un retorno. Es decir, este agente al tener un excedente va a buscar cobrar un interés en contraprestación del fondeo.</w:t>
      </w:r>
    </w:p>
    <w:p w14:paraId="017010E4" w14:textId="77777777" w:rsidR="00F77900" w:rsidRDefault="00251F17">
      <w:pPr>
        <w:ind w:firstLine="360"/>
      </w:pPr>
      <w:r>
        <w:t>Desde el punto de vista del deudor, va a ser distinto, va a buscar obtener fondeo para afrontar una inversión o un consumo. Contra el adelanto, el tomador del crédito va a estar dispuesto a pagar un interés en contraprestación</w:t>
      </w:r>
      <w:r>
        <w:rPr>
          <w:color w:val="FF0000"/>
        </w:rPr>
        <w:t xml:space="preserve">. </w:t>
      </w:r>
    </w:p>
    <w:p w14:paraId="4344BD37" w14:textId="77777777" w:rsidR="00F77900" w:rsidRDefault="00251F17">
      <w:pPr>
        <w:ind w:firstLine="360"/>
      </w:pPr>
      <w:r>
        <w:t>Por último, el intermediario va a buscar generar algún margen por la intermediación. Por el hecho de buscar agentes con excedentes y agentes que lo demanden.</w:t>
      </w:r>
    </w:p>
    <w:p w14:paraId="3F1BBE46" w14:textId="77777777" w:rsidR="00F77900" w:rsidRDefault="00F77900">
      <w:pPr>
        <w:ind w:firstLine="360"/>
      </w:pPr>
    </w:p>
    <w:p w14:paraId="265F59D3" w14:textId="77777777" w:rsidR="00F77900" w:rsidRDefault="00F77900">
      <w:pPr>
        <w:ind w:firstLine="360"/>
      </w:pPr>
    </w:p>
    <w:p w14:paraId="3305B7B0" w14:textId="77777777" w:rsidR="00F77900" w:rsidRDefault="00251F17">
      <w:pPr>
        <w:pStyle w:val="Ttulo3"/>
      </w:pPr>
      <w:bookmarkStart w:id="23" w:name="_heading=h.1302m92" w:colFirst="0" w:colLast="0"/>
      <w:bookmarkEnd w:id="23"/>
      <w:r>
        <w:t>3.1.4. El rol del sistema financiero en una economía</w:t>
      </w:r>
    </w:p>
    <w:p w14:paraId="7D64B213" w14:textId="77777777" w:rsidR="00F77900" w:rsidRDefault="00F77900">
      <w:pPr>
        <w:rPr>
          <w:rFonts w:ascii="Calibri" w:eastAsia="Calibri" w:hAnsi="Calibri" w:cs="Calibri"/>
        </w:rPr>
      </w:pPr>
    </w:p>
    <w:p w14:paraId="1B108CA0" w14:textId="77777777" w:rsidR="00F77900" w:rsidRDefault="00251F17">
      <w:pPr>
        <w:ind w:firstLine="720"/>
      </w:pPr>
      <w:r>
        <w:lastRenderedPageBreak/>
        <w:t>Como lo explica el informe de Indicadores de Bancarización del MERCOSUR (2011), el sistema financiero cumple un rol fundamental en la economía, siendo el responsable de proveer y administrar el sistema de pagos, así como también en el proceso de asignación de recursos al canalizar los ahorros hacia los agentes que invierten los fondos. El mismo asigna fondos para inversión entre las firmas, permite evitar bruscas oscilaciones en el consumo a través del tiempo y permite un mejor manejo de los riesgos.</w:t>
      </w:r>
    </w:p>
    <w:p w14:paraId="64EF8434" w14:textId="77777777" w:rsidR="00F77900" w:rsidRDefault="00251F17">
      <w:pPr>
        <w:ind w:firstLine="720"/>
      </w:pPr>
      <w:r>
        <w:t xml:space="preserve">Tomado de la citada fuente, el </w:t>
      </w:r>
      <w:r>
        <w:rPr>
          <w:i/>
        </w:rPr>
        <w:t xml:space="preserve">Gráfico 1 </w:t>
      </w:r>
      <w:r>
        <w:t xml:space="preserve">recoge la correlación entre sistemas financieros (midiendo bancarización como el porcentaje de Crédito Doméstico respecto al Producto Interno Bruto) y el grado de desarrollo económico (medido como el nivel del PIB per cápita). Se puede observar la correlación positiva entre estas variables, es decir, aquellos países con mayor PIB per cápita, también tienen un sistema financiero que provee más crédito. </w:t>
      </w:r>
    </w:p>
    <w:p w14:paraId="53AFB3EE" w14:textId="77777777" w:rsidR="00F77900" w:rsidRDefault="00F77900">
      <w:pPr>
        <w:rPr>
          <w:rFonts w:ascii="Calibri" w:eastAsia="Calibri" w:hAnsi="Calibri" w:cs="Calibri"/>
        </w:rPr>
      </w:pPr>
    </w:p>
    <w:p w14:paraId="169680AA" w14:textId="77777777" w:rsidR="00F77900" w:rsidRDefault="00F77900">
      <w:pPr>
        <w:rPr>
          <w:rFonts w:ascii="Calibri" w:eastAsia="Calibri" w:hAnsi="Calibri" w:cs="Calibri"/>
        </w:rPr>
      </w:pPr>
    </w:p>
    <w:p w14:paraId="26D2AD03" w14:textId="77777777" w:rsidR="00F77900" w:rsidRDefault="00251F17">
      <w:r>
        <w:rPr>
          <w:noProof/>
        </w:rPr>
        <w:drawing>
          <wp:inline distT="0" distB="0" distL="0" distR="0" wp14:anchorId="65BA4F50" wp14:editId="3781A6C0">
            <wp:extent cx="5819593" cy="3342049"/>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819593" cy="3342049"/>
                    </a:xfrm>
                    <a:prstGeom prst="rect">
                      <a:avLst/>
                    </a:prstGeom>
                    <a:ln/>
                  </pic:spPr>
                </pic:pic>
              </a:graphicData>
            </a:graphic>
          </wp:inline>
        </w:drawing>
      </w:r>
    </w:p>
    <w:p w14:paraId="7B4408DA" w14:textId="77777777" w:rsidR="00F77900" w:rsidRDefault="00251F17">
      <w:pPr>
        <w:rPr>
          <w:i/>
          <w:highlight w:val="yellow"/>
        </w:rPr>
      </w:pPr>
      <w:r>
        <w:rPr>
          <w:i/>
        </w:rPr>
        <w:t>Gráfico 1. Desarrollo y Bancarización. Fuente: MERCOSUR (2011) en base a FMI</w:t>
      </w:r>
    </w:p>
    <w:p w14:paraId="7C149F4F" w14:textId="77777777" w:rsidR="00F77900" w:rsidRDefault="00F77900">
      <w:pPr>
        <w:rPr>
          <w:i/>
        </w:rPr>
      </w:pPr>
    </w:p>
    <w:p w14:paraId="3E308D50" w14:textId="77777777" w:rsidR="00F77900" w:rsidRDefault="00251F17">
      <w:pPr>
        <w:pStyle w:val="Ttulo3"/>
      </w:pPr>
      <w:bookmarkStart w:id="24" w:name="_heading=h.3mzq4wv" w:colFirst="0" w:colLast="0"/>
      <w:bookmarkEnd w:id="24"/>
      <w:r>
        <w:t>3.1.5. El sistema financiero y crecimiento económico</w:t>
      </w:r>
    </w:p>
    <w:p w14:paraId="67AA1A64" w14:textId="77777777" w:rsidR="00F77900" w:rsidRDefault="00F77900">
      <w:pPr>
        <w:rPr>
          <w:rFonts w:ascii="Calibri" w:eastAsia="Calibri" w:hAnsi="Calibri" w:cs="Calibri"/>
        </w:rPr>
      </w:pPr>
    </w:p>
    <w:p w14:paraId="03C3507D" w14:textId="77777777" w:rsidR="00F77900" w:rsidRDefault="00251F17">
      <w:pPr>
        <w:ind w:firstLine="720"/>
      </w:pPr>
      <w:r>
        <w:t xml:space="preserve">Según indica Buchieri (2011), existe evidencia que el financiamiento ayuda al crecimiento de una economía. El autor da cuenta de diferentes argumentos para sostener su afirmación. En primer lugar, da cuenta de que las opiniones de los economistas con respecto a la importancia que tiene el sistema financiero son variadas, con grandes antecedentes a nivel histórico. </w:t>
      </w:r>
    </w:p>
    <w:p w14:paraId="76F37CEF" w14:textId="77777777" w:rsidR="00F77900" w:rsidRDefault="00F77900">
      <w:pPr>
        <w:ind w:firstLine="720"/>
      </w:pPr>
    </w:p>
    <w:p w14:paraId="760CDF7F" w14:textId="77777777" w:rsidR="00F77900" w:rsidRDefault="00251F17">
      <w:pPr>
        <w:rPr>
          <w:b/>
        </w:rPr>
      </w:pPr>
      <w:bookmarkStart w:id="25" w:name="_heading=h.3j2qqm3" w:colFirst="0" w:colLast="0"/>
      <w:bookmarkEnd w:id="25"/>
      <w:r>
        <w:rPr>
          <w:b/>
        </w:rPr>
        <w:t>3.1.6. El desarrollo sistema financiero para el crecimiento y reducción de la pobreza</w:t>
      </w:r>
    </w:p>
    <w:p w14:paraId="66E702F2" w14:textId="77777777" w:rsidR="00F77900" w:rsidRDefault="00F77900">
      <w:pPr>
        <w:rPr>
          <w:rFonts w:ascii="Calibri" w:eastAsia="Calibri" w:hAnsi="Calibri" w:cs="Calibri"/>
        </w:rPr>
      </w:pPr>
    </w:p>
    <w:p w14:paraId="4768E8D6" w14:textId="77777777" w:rsidR="00F77900" w:rsidRDefault="00251F17">
      <w:pPr>
        <w:ind w:firstLine="720"/>
      </w:pPr>
      <w:r>
        <w:lastRenderedPageBreak/>
        <w:t>En el informe del MERCOSUR (2011), se sintetiza la importancia del desarrollo financiero. Esta importancia la resume en los siguientes puntos:</w:t>
      </w:r>
    </w:p>
    <w:p w14:paraId="1EB93B4D" w14:textId="77777777" w:rsidR="00F77900" w:rsidRDefault="00F77900">
      <w:pPr>
        <w:ind w:firstLine="720"/>
      </w:pPr>
    </w:p>
    <w:p w14:paraId="4324BF7B" w14:textId="77777777" w:rsidR="00F77900" w:rsidRDefault="00251F17">
      <w:pPr>
        <w:numPr>
          <w:ilvl w:val="0"/>
          <w:numId w:val="9"/>
        </w:numPr>
        <w:pBdr>
          <w:top w:val="nil"/>
          <w:left w:val="nil"/>
          <w:bottom w:val="nil"/>
          <w:right w:val="nil"/>
          <w:between w:val="nil"/>
        </w:pBdr>
        <w:spacing w:after="0"/>
        <w:rPr>
          <w:color w:val="000000"/>
        </w:rPr>
      </w:pPr>
      <w:r>
        <w:rPr>
          <w:color w:val="000000"/>
        </w:rPr>
        <w:t>A través de la movilización de ahorros hacia inversiones productivas y atrayendo flujos de capitales y remesas del exterior, el sistema financiero tiene un rol fundamental en estimular la inversión capital físico y humano y por lo tanto en el incremento de la productividad.</w:t>
      </w:r>
    </w:p>
    <w:p w14:paraId="73D2A899" w14:textId="77777777" w:rsidR="00F77900" w:rsidRDefault="00F77900">
      <w:pPr>
        <w:pBdr>
          <w:top w:val="nil"/>
          <w:left w:val="nil"/>
          <w:bottom w:val="nil"/>
          <w:right w:val="nil"/>
          <w:between w:val="nil"/>
        </w:pBdr>
        <w:spacing w:after="0"/>
        <w:ind w:left="720"/>
        <w:rPr>
          <w:color w:val="000000"/>
        </w:rPr>
      </w:pPr>
    </w:p>
    <w:p w14:paraId="739AEA64" w14:textId="77777777" w:rsidR="00F77900" w:rsidRDefault="00251F17">
      <w:pPr>
        <w:numPr>
          <w:ilvl w:val="0"/>
          <w:numId w:val="9"/>
        </w:numPr>
        <w:pBdr>
          <w:top w:val="nil"/>
          <w:left w:val="nil"/>
          <w:bottom w:val="nil"/>
          <w:right w:val="nil"/>
          <w:between w:val="nil"/>
        </w:pBdr>
        <w:rPr>
          <w:color w:val="000000"/>
        </w:rPr>
      </w:pPr>
      <w:r>
        <w:rPr>
          <w:color w:val="000000"/>
        </w:rPr>
        <w:t>A través de la reducción de los costos de transacción, facilitando la inversión y proveyendo el capital necesario para la inversión en mejores tecnologías, así incrementando la productividad y mejorando el uso de los recursos. Permitiendo a los pobres la utilización de sus ahorros o la obtención de préstamos para invertir en activos que les permitan incrementar sus ingresos (incluyendo inversiones en capital humano en salud o educación) e iniciar empresas. Igualmente, un mayor acceso a los servicios financieros genera empleo, incrementa los ingresos y reduce la pobreza.</w:t>
      </w:r>
    </w:p>
    <w:p w14:paraId="191F056D" w14:textId="77777777" w:rsidR="00F77900" w:rsidRDefault="00F77900"/>
    <w:p w14:paraId="561FED41" w14:textId="77777777" w:rsidR="00F77900" w:rsidRDefault="00F77900"/>
    <w:p w14:paraId="21DDBB78" w14:textId="77777777" w:rsidR="00F77900" w:rsidRDefault="00251F17">
      <w:pPr>
        <w:pStyle w:val="Ttulo3"/>
      </w:pPr>
      <w:bookmarkStart w:id="26" w:name="_heading=h.2250f4o" w:colFirst="0" w:colLast="0"/>
      <w:bookmarkEnd w:id="26"/>
      <w:r>
        <w:t>3.1.7. Crédito en Latinoamérica</w:t>
      </w:r>
    </w:p>
    <w:p w14:paraId="526DB0CD" w14:textId="77777777" w:rsidR="00F77900" w:rsidRDefault="00F77900">
      <w:pPr>
        <w:rPr>
          <w:rFonts w:ascii="Calibri" w:eastAsia="Calibri" w:hAnsi="Calibri" w:cs="Calibri"/>
        </w:rPr>
      </w:pPr>
    </w:p>
    <w:p w14:paraId="552489E1" w14:textId="77777777" w:rsidR="00F77900" w:rsidRDefault="00251F17">
      <w:pPr>
        <w:ind w:firstLine="360"/>
      </w:pPr>
      <w:r>
        <w:t>Estudiar el actual sistema de créditos en el contexto latinoamericano puede contribuir a comprender el modo en que las Fintech irrumpen en el sistema de financiamiento. Según una encuesta del Banco Mundial (Bank T.W., 2017), el porcentaje de personas que tomaron una financiación en América Latina durante el año 2017 es casi la mitad si la comparamos contra USA.</w:t>
      </w:r>
    </w:p>
    <w:p w14:paraId="75CA5BAB" w14:textId="77777777" w:rsidR="00F77900" w:rsidRDefault="00251F17">
      <w:r>
        <w:rPr>
          <w:rFonts w:ascii="Calibri" w:eastAsia="Calibri" w:hAnsi="Calibri" w:cs="Calibri"/>
          <w:noProof/>
        </w:rPr>
        <w:drawing>
          <wp:inline distT="0" distB="0" distL="0" distR="0" wp14:anchorId="03E6E2CE" wp14:editId="4B979E26">
            <wp:extent cx="5814718" cy="3589426"/>
            <wp:effectExtent l="0" t="0" r="0" b="0"/>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1283" t="24248" r="24501" b="19524"/>
                    <a:stretch>
                      <a:fillRect/>
                    </a:stretch>
                  </pic:blipFill>
                  <pic:spPr>
                    <a:xfrm>
                      <a:off x="0" y="0"/>
                      <a:ext cx="5814718" cy="3589426"/>
                    </a:xfrm>
                    <a:prstGeom prst="rect">
                      <a:avLst/>
                    </a:prstGeom>
                    <a:ln/>
                  </pic:spPr>
                </pic:pic>
              </a:graphicData>
            </a:graphic>
          </wp:inline>
        </w:drawing>
      </w:r>
    </w:p>
    <w:p w14:paraId="6F2BB4A4" w14:textId="77777777" w:rsidR="00F77900" w:rsidRDefault="00251F17">
      <w:pPr>
        <w:rPr>
          <w:i/>
        </w:rPr>
      </w:pPr>
      <w:r>
        <w:rPr>
          <w:i/>
        </w:rPr>
        <w:t xml:space="preserve">Gráfico 2. Porcentaje de personas que se financiaron en el año 2017. Fuente: Bank T.W. (2017). </w:t>
      </w:r>
    </w:p>
    <w:p w14:paraId="7ABDEBCA" w14:textId="77777777" w:rsidR="00F77900" w:rsidRDefault="00F77900">
      <w:pPr>
        <w:rPr>
          <w:i/>
        </w:rPr>
      </w:pPr>
    </w:p>
    <w:p w14:paraId="630B9A18" w14:textId="77777777" w:rsidR="00F77900" w:rsidRDefault="00F77900">
      <w:pPr>
        <w:rPr>
          <w:i/>
        </w:rPr>
      </w:pPr>
    </w:p>
    <w:p w14:paraId="4F237258" w14:textId="77777777" w:rsidR="00F77900" w:rsidRDefault="00251F17">
      <w:pPr>
        <w:ind w:firstLine="720"/>
      </w:pPr>
      <w:r>
        <w:t xml:space="preserve">Como muestra </w:t>
      </w:r>
      <w:r>
        <w:rPr>
          <w:i/>
        </w:rPr>
        <w:t xml:space="preserve">Gráfico 2, </w:t>
      </w:r>
      <w:r>
        <w:t>el país que más está creciendo en el mundo Fintech es China, tiene más similitudes con países de América Latina que con Estados Unidos.</w:t>
      </w:r>
    </w:p>
    <w:p w14:paraId="1DE67BD4" w14:textId="77777777" w:rsidR="00F77900" w:rsidRDefault="00251F17">
      <w:pPr>
        <w:ind w:firstLine="720"/>
      </w:pPr>
      <w:r>
        <w:t xml:space="preserve">Por su parte, el </w:t>
      </w:r>
      <w:r>
        <w:rPr>
          <w:i/>
        </w:rPr>
        <w:t xml:space="preserve">Gráfico 3 </w:t>
      </w:r>
      <w:r>
        <w:t>muestra cuáles fueron los canales fue ese financiamiento.</w:t>
      </w:r>
    </w:p>
    <w:p w14:paraId="2E293009" w14:textId="77777777" w:rsidR="00F77900" w:rsidRDefault="00F77900">
      <w:pPr>
        <w:ind w:firstLine="720"/>
        <w:rPr>
          <w:rFonts w:ascii="Calibri" w:eastAsia="Calibri" w:hAnsi="Calibri" w:cs="Calibri"/>
        </w:rPr>
      </w:pPr>
    </w:p>
    <w:p w14:paraId="7D248FB3" w14:textId="77777777" w:rsidR="00F77900" w:rsidRDefault="00F77900">
      <w:pPr>
        <w:ind w:firstLine="720"/>
        <w:rPr>
          <w:rFonts w:ascii="Calibri" w:eastAsia="Calibri" w:hAnsi="Calibri" w:cs="Calibri"/>
        </w:rPr>
      </w:pPr>
    </w:p>
    <w:p w14:paraId="7EA9BC56" w14:textId="77777777" w:rsidR="00F77900" w:rsidRDefault="00251F17">
      <w:r>
        <w:rPr>
          <w:rFonts w:ascii="Calibri" w:eastAsia="Calibri" w:hAnsi="Calibri" w:cs="Calibri"/>
          <w:noProof/>
        </w:rPr>
        <w:drawing>
          <wp:inline distT="0" distB="0" distL="0" distR="0" wp14:anchorId="129B032E" wp14:editId="5FD5BA59">
            <wp:extent cx="5891083" cy="3551416"/>
            <wp:effectExtent l="0" t="0" r="0" b="0"/>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7051" t="24246" r="17449" b="18060"/>
                    <a:stretch>
                      <a:fillRect/>
                    </a:stretch>
                  </pic:blipFill>
                  <pic:spPr>
                    <a:xfrm>
                      <a:off x="0" y="0"/>
                      <a:ext cx="5891083" cy="3551416"/>
                    </a:xfrm>
                    <a:prstGeom prst="rect">
                      <a:avLst/>
                    </a:prstGeom>
                    <a:ln/>
                  </pic:spPr>
                </pic:pic>
              </a:graphicData>
            </a:graphic>
          </wp:inline>
        </w:drawing>
      </w:r>
    </w:p>
    <w:p w14:paraId="50AB2840" w14:textId="77777777" w:rsidR="00F77900" w:rsidRDefault="00251F17">
      <w:pPr>
        <w:rPr>
          <w:i/>
        </w:rPr>
      </w:pPr>
      <w:r>
        <w:rPr>
          <w:i/>
        </w:rPr>
        <w:t>Gráfico 3. Canales de financiamiento. Fuente: Bank T.W. (2017).</w:t>
      </w:r>
    </w:p>
    <w:p w14:paraId="51340693" w14:textId="77777777" w:rsidR="00F77900" w:rsidRDefault="00F77900"/>
    <w:p w14:paraId="53ED21BF" w14:textId="77777777" w:rsidR="00F77900" w:rsidRDefault="00F77900"/>
    <w:p w14:paraId="4B348F40" w14:textId="77777777" w:rsidR="00F77900" w:rsidRDefault="00251F17">
      <w:pPr>
        <w:ind w:firstLine="720"/>
      </w:pPr>
      <w:r>
        <w:t xml:space="preserve">Como podemos ver en el mismo, más del 80% de ese financiamiento no fue tomado en entidades bancarias. También es preciso notar una gran diferencia entre USA en contraposición a países de América Latina. Cabe considerar que las alternativas al financiamiento por parte de entidades bancarias comprenden una amplia gama de opciones, entre las que se encuentran los mercados informales, las familias y los </w:t>
      </w:r>
      <w:r>
        <w:rPr>
          <w:i/>
        </w:rPr>
        <w:t>retailers</w:t>
      </w:r>
      <w:r>
        <w:t>.</w:t>
      </w:r>
    </w:p>
    <w:p w14:paraId="3A68758C" w14:textId="77777777" w:rsidR="00F77900" w:rsidRDefault="00251F17">
      <w:pPr>
        <w:ind w:firstLine="720"/>
      </w:pPr>
      <w:r>
        <w:t xml:space="preserve">El </w:t>
      </w:r>
      <w:r>
        <w:rPr>
          <w:i/>
        </w:rPr>
        <w:t xml:space="preserve">Gráfico 4 </w:t>
      </w:r>
      <w:r>
        <w:t>muestra el nivel de financiamiento en América Latina a partir del indicador del Banco Mundial del año 2017, construido a partir de los créditos otorgados al sector privado sobre el porcentaje del PBI (Bank T.W., 2017).</w:t>
      </w:r>
    </w:p>
    <w:p w14:paraId="547259E5" w14:textId="77777777" w:rsidR="00F77900" w:rsidRDefault="00251F17">
      <w:pPr>
        <w:jc w:val="center"/>
      </w:pPr>
      <w:r>
        <w:rPr>
          <w:rFonts w:ascii="Calibri" w:eastAsia="Calibri" w:hAnsi="Calibri" w:cs="Calibri"/>
          <w:noProof/>
        </w:rPr>
        <w:lastRenderedPageBreak/>
        <w:drawing>
          <wp:inline distT="0" distB="0" distL="0" distR="0" wp14:anchorId="255AE2D7" wp14:editId="2ABD2B46">
            <wp:extent cx="5190154" cy="4237483"/>
            <wp:effectExtent l="0" t="0" r="0" b="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6811" t="41274" r="49671" b="22810"/>
                    <a:stretch>
                      <a:fillRect/>
                    </a:stretch>
                  </pic:blipFill>
                  <pic:spPr>
                    <a:xfrm>
                      <a:off x="0" y="0"/>
                      <a:ext cx="5190154" cy="4237483"/>
                    </a:xfrm>
                    <a:prstGeom prst="rect">
                      <a:avLst/>
                    </a:prstGeom>
                    <a:ln/>
                  </pic:spPr>
                </pic:pic>
              </a:graphicData>
            </a:graphic>
          </wp:inline>
        </w:drawing>
      </w:r>
    </w:p>
    <w:p w14:paraId="41EF7E75" w14:textId="77777777" w:rsidR="00F77900" w:rsidRDefault="00F77900"/>
    <w:p w14:paraId="1BD3274C" w14:textId="77777777" w:rsidR="00F77900" w:rsidRDefault="00251F17">
      <w:pPr>
        <w:tabs>
          <w:tab w:val="left" w:pos="4836"/>
        </w:tabs>
        <w:jc w:val="center"/>
        <w:rPr>
          <w:i/>
        </w:rPr>
      </w:pPr>
      <w:r>
        <w:rPr>
          <w:i/>
        </w:rPr>
        <w:t>Gráfico 4. Financiamiento en diversos países. Fuente: Bank T.W. (2017).</w:t>
      </w:r>
    </w:p>
    <w:p w14:paraId="0E974B74" w14:textId="77777777" w:rsidR="00F77900" w:rsidRDefault="00F77900"/>
    <w:p w14:paraId="5D36677F" w14:textId="77777777" w:rsidR="00F77900" w:rsidRDefault="00F77900"/>
    <w:p w14:paraId="0B2D627C" w14:textId="77777777" w:rsidR="00F77900" w:rsidRDefault="00251F17">
      <w:pPr>
        <w:ind w:firstLine="720"/>
      </w:pPr>
      <w:r>
        <w:t>A partir de la comparación con entre países es posible ver la diferencia de inversiones entre los países latinoamericanos y otros países. Las altas tasas de interés que hay en la región, el alto nivel de informalidad y la falta de educación financiera constituyen factores determinantes (Bank T. W., 2017).</w:t>
      </w:r>
    </w:p>
    <w:p w14:paraId="6727DF60" w14:textId="77777777" w:rsidR="00F77900" w:rsidRDefault="00251F17">
      <w:pPr>
        <w:ind w:firstLine="720"/>
      </w:pPr>
      <w:r>
        <w:t>Respecto a las altas tasas de interés en los países latinoamericanos, las mismas resultan de que los países de la región tienen ciclos económicos más cortos en comparación con Estados Unidos y China. Si una economía es más consistente en el largo plazo es muy posible que pueda haber financiamiento de largo plazo en ese mercado.</w:t>
      </w:r>
    </w:p>
    <w:p w14:paraId="7FB145C8" w14:textId="77777777" w:rsidR="00F77900" w:rsidRDefault="00251F17">
      <w:pPr>
        <w:ind w:firstLine="720"/>
      </w:pPr>
      <w:r>
        <w:t>El alto nivel de informalidad es otro de los factores claves en el acceso al crédito en América Latina. Casabon (2017) indica que la economía latinoamericana posee un alto nivel de informalidad. Esto dificulta el acceso al crédito ya que la mayor parte de los ingresos de la sociedad no entran en el sistema financiero. Por lo tanto, este sector queda excluido de que el sistema pueda hacerle algún tipo de oferta.</w:t>
      </w:r>
    </w:p>
    <w:p w14:paraId="4ECEF6AD" w14:textId="77777777" w:rsidR="00F77900" w:rsidRDefault="00251F17">
      <w:pPr>
        <w:ind w:firstLine="720"/>
      </w:pPr>
      <w:r>
        <w:t xml:space="preserve">La principal causa del empleo informal es el incumplimiento de la legislación laboral por parte de las empresas, debido principalmente a la falta de familiaridad con la ley o a la incapacidad para cubrir el costo de la formalidad. La composición de las empresas informales es variada y en la práctica corresponde principalmente a pequeñas empresas, trabajadores por cuenta propia y microempresas informales no registradas cuyo principal problema es que no pueden alcanzar la productividad suficiente para cubrir los costos de formalización (Casabon, 2017). </w:t>
      </w:r>
    </w:p>
    <w:p w14:paraId="74DA2FC6" w14:textId="77777777" w:rsidR="00F77900" w:rsidRDefault="00251F17">
      <w:pPr>
        <w:ind w:firstLine="720"/>
      </w:pPr>
      <w:r>
        <w:lastRenderedPageBreak/>
        <w:t xml:space="preserve">En lo que refiere a la falta de educación financiera, Kappler (2017) indica que atenta  contra el desarrollo de una cultura del crédito y genera una difícil interpretación de los costos ligados al financiamiento. </w:t>
      </w:r>
    </w:p>
    <w:p w14:paraId="7167B277" w14:textId="77777777" w:rsidR="00F77900" w:rsidRDefault="00F77900"/>
    <w:p w14:paraId="32368308" w14:textId="77777777" w:rsidR="00F77900" w:rsidRDefault="00251F17">
      <w:pPr>
        <w:pStyle w:val="Ttulo2"/>
        <w:numPr>
          <w:ilvl w:val="1"/>
          <w:numId w:val="24"/>
        </w:numPr>
      </w:pPr>
      <w:bookmarkStart w:id="27" w:name="_heading=h.haapch" w:colFirst="0" w:colLast="0"/>
      <w:bookmarkEnd w:id="27"/>
      <w:r>
        <w:t>El financiamiento de la banca tradicional</w:t>
      </w:r>
    </w:p>
    <w:p w14:paraId="704D90DC" w14:textId="77777777" w:rsidR="00F77900" w:rsidRDefault="00F77900">
      <w:pPr>
        <w:pBdr>
          <w:top w:val="nil"/>
          <w:left w:val="nil"/>
          <w:bottom w:val="nil"/>
          <w:right w:val="nil"/>
          <w:between w:val="nil"/>
        </w:pBdr>
        <w:ind w:left="1080"/>
        <w:rPr>
          <w:b/>
          <w:color w:val="FF0000"/>
        </w:rPr>
      </w:pPr>
    </w:p>
    <w:p w14:paraId="6ABB48A5" w14:textId="77777777" w:rsidR="00F77900" w:rsidRDefault="00251F17">
      <w:pPr>
        <w:ind w:firstLine="708"/>
      </w:pPr>
      <w:r>
        <w:t xml:space="preserve">La banca tradicional otorga financiamiento mediante la captación de depósitos de sus clientes. Es decir, actúa como un intermediario entre un ahorrista y un deudor. Las fuentes pueden ser: depósitos minoristas, depósitos mayoristas(compañías), deuda de corto/largo plazo y capital. </w:t>
      </w:r>
    </w:p>
    <w:p w14:paraId="2DDEE48B" w14:textId="77777777" w:rsidR="00F77900" w:rsidRDefault="00251F17">
      <w:pPr>
        <w:ind w:firstLine="360"/>
      </w:pPr>
      <w:r>
        <w:t>En lo que respecta a los depósitos, éstos suelen clasificarse según el tiempo en depósitos vista (1 día) y plazos fijos (30 días o más). En lo que respecta a las deudas de corto/ largo plazo, las mismas se dividen en operaciones de pases (con banco central u otra entidad), financiamiento privado y deudas emitidas en el mercado de capitales</w:t>
      </w:r>
    </w:p>
    <w:p w14:paraId="5AF272F9" w14:textId="77777777" w:rsidR="00F77900" w:rsidRDefault="00251F17">
      <w:pPr>
        <w:ind w:firstLine="360"/>
      </w:pPr>
      <w:r>
        <w:t xml:space="preserve">El capital forma parte de la capacidad prestable. Los Bancos Centrales del mundo exigen un nivel mínimo de capital sobre los activos. </w:t>
      </w:r>
      <w:r>
        <w:rPr>
          <w:i/>
        </w:rPr>
        <w:t xml:space="preserve">El Gráfico 5 </w:t>
      </w:r>
      <w:r>
        <w:t>muestra el nivel de apalancamiento de distintas geografías:</w:t>
      </w:r>
    </w:p>
    <w:p w14:paraId="2231A96E" w14:textId="77777777" w:rsidR="00F77900" w:rsidRDefault="00F77900">
      <w:pPr>
        <w:ind w:firstLine="360"/>
      </w:pPr>
    </w:p>
    <w:p w14:paraId="663D94CF" w14:textId="77777777" w:rsidR="00F77900" w:rsidRDefault="00F77900">
      <w:pPr>
        <w:ind w:firstLine="360"/>
      </w:pPr>
    </w:p>
    <w:p w14:paraId="6382BDB6" w14:textId="77777777" w:rsidR="00F77900" w:rsidRDefault="00251F17">
      <w:r>
        <w:rPr>
          <w:noProof/>
        </w:rPr>
        <w:drawing>
          <wp:inline distT="0" distB="0" distL="0" distR="0" wp14:anchorId="3631D5C0" wp14:editId="30E1FEDE">
            <wp:extent cx="6431280" cy="3215640"/>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431280" cy="3215640"/>
                    </a:xfrm>
                    <a:prstGeom prst="rect">
                      <a:avLst/>
                    </a:prstGeom>
                    <a:ln/>
                  </pic:spPr>
                </pic:pic>
              </a:graphicData>
            </a:graphic>
          </wp:inline>
        </w:drawing>
      </w:r>
    </w:p>
    <w:p w14:paraId="29B4DA44" w14:textId="77777777" w:rsidR="00F77900" w:rsidRDefault="00251F17">
      <w:pPr>
        <w:rPr>
          <w:i/>
        </w:rPr>
      </w:pPr>
      <w:r>
        <w:rPr>
          <w:i/>
        </w:rPr>
        <w:t>Gráfico 5. Apalancamiento del sistema financiero. Fuente: BCRA (2019)</w:t>
      </w:r>
    </w:p>
    <w:p w14:paraId="1A2632CE" w14:textId="77777777" w:rsidR="00F77900" w:rsidRDefault="00F77900"/>
    <w:p w14:paraId="4677C2FB" w14:textId="77777777" w:rsidR="00F77900" w:rsidRDefault="00F77900"/>
    <w:p w14:paraId="7B7FEF39" w14:textId="77777777" w:rsidR="00F77900" w:rsidRDefault="00251F17">
      <w:pPr>
        <w:ind w:firstLine="708"/>
      </w:pPr>
      <w:r>
        <w:t xml:space="preserve">El </w:t>
      </w:r>
      <w:r>
        <w:rPr>
          <w:i/>
        </w:rPr>
        <w:t>leverage</w:t>
      </w:r>
      <w:r>
        <w:t xml:space="preserve"> es la porción de deuda y </w:t>
      </w:r>
      <w:r>
        <w:rPr>
          <w:i/>
        </w:rPr>
        <w:t>equity</w:t>
      </w:r>
      <w:r>
        <w:t xml:space="preserve"> que el banco decide tener al inicio de su operación. Cuanto menor sea el </w:t>
      </w:r>
      <w:r>
        <w:rPr>
          <w:i/>
        </w:rPr>
        <w:t>leverage</w:t>
      </w:r>
      <w:r>
        <w:t xml:space="preserve">, mayor será el </w:t>
      </w:r>
      <w:r>
        <w:rPr>
          <w:i/>
        </w:rPr>
        <w:t>equity</w:t>
      </w:r>
      <w:r>
        <w:t xml:space="preserve"> y es menor el riesgo de caer en insolvencia.</w:t>
      </w:r>
    </w:p>
    <w:p w14:paraId="760947F4" w14:textId="77777777" w:rsidR="00F77900" w:rsidRDefault="00251F17">
      <w:pPr>
        <w:ind w:firstLine="708"/>
      </w:pPr>
      <w:r>
        <w:lastRenderedPageBreak/>
        <w:t xml:space="preserve">La banca tradicional está regulada por el Banco Central de cada país. Cada Banco Central cumple con las siguientes funciones: ocuparse del armado de la política monetaria, regular el sistema de pagos, operar como banco de entidades financieras, regular actividades de depósitos y créditos en el sistema bancario, administrar la emisión monetaria y reservas. </w:t>
      </w:r>
    </w:p>
    <w:p w14:paraId="5D1A4B5B" w14:textId="77777777" w:rsidR="00F77900" w:rsidRDefault="00251F17">
      <w:pPr>
        <w:ind w:firstLine="360"/>
      </w:pPr>
      <w:r>
        <w:t>Los bancos centrales fijan el nivel de reservas bancarias o efectivo mínimo, tal como sucede en Argentina. Según Simon (2011), las reservas bancarias cumplen tres funciones:</w:t>
      </w:r>
    </w:p>
    <w:p w14:paraId="54C9DBAB" w14:textId="77777777" w:rsidR="00F77900" w:rsidRDefault="00F77900">
      <w:pPr>
        <w:ind w:firstLine="360"/>
      </w:pPr>
    </w:p>
    <w:p w14:paraId="5EFD0164" w14:textId="77777777" w:rsidR="00F77900" w:rsidRDefault="00251F17">
      <w:pPr>
        <w:numPr>
          <w:ilvl w:val="0"/>
          <w:numId w:val="14"/>
        </w:numPr>
        <w:spacing w:after="0"/>
      </w:pPr>
      <w:r>
        <w:t>Prudencial: El origen se ubica en la época de la convertibilidad del oro, cuando los bancos emitían certificados de depósito contra el oro recibido. La obligación de mantener cierto nivel de reserva ofrecía protección de liquidez y solvencia y favorecía el uso de certificados de depósitos de varios bancos.</w:t>
      </w:r>
    </w:p>
    <w:p w14:paraId="2B2B441A" w14:textId="77777777" w:rsidR="00F77900" w:rsidRDefault="00F77900">
      <w:pPr>
        <w:spacing w:after="0"/>
        <w:ind w:left="720"/>
      </w:pPr>
    </w:p>
    <w:p w14:paraId="35E06D11" w14:textId="77777777" w:rsidR="00F77900" w:rsidRDefault="00251F17">
      <w:pPr>
        <w:numPr>
          <w:ilvl w:val="0"/>
          <w:numId w:val="14"/>
        </w:numPr>
        <w:spacing w:after="0"/>
      </w:pPr>
      <w:r>
        <w:t>Monetaria: tiene dos formas: La primera, si la capacidad de incrementar las reservas es difícil, el requisito de mínima reserva puede restringir la capacidad de los bancos comerciales de crecer (porque deberían pagar tasas de interés más altas para captar más depósitos y prestarlos). El impacto es sobre el multiplicador monetario (la creación secundaria de dinero). En la segunda forma, el Banco Central podría cambiar el nivel de reservas no remuneradas para influenciar el spread entre los depósitos y los préstamos, de forma de restringir el crecimiento de los agregados monetarios y, por lo tanto, la inflación.</w:t>
      </w:r>
    </w:p>
    <w:p w14:paraId="7DC4F3EC" w14:textId="77777777" w:rsidR="00F77900" w:rsidRDefault="00F77900">
      <w:pPr>
        <w:spacing w:after="0"/>
      </w:pPr>
    </w:p>
    <w:p w14:paraId="07CEA145" w14:textId="77777777" w:rsidR="00F77900" w:rsidRDefault="00251F17">
      <w:pPr>
        <w:numPr>
          <w:ilvl w:val="0"/>
          <w:numId w:val="14"/>
        </w:numPr>
      </w:pPr>
      <w:r>
        <w:t>Liquidez: El manejo de la liquidez a través de las reservas bancarias puede ser activo o pasivo. Cuando un Banco Central utiliza las reservas bancarias en forma activa, logra inmovilizar excedentes de liquidez de forma de controlar que el comportamiento de los bancos (bajas tasas de interés, demanda de moneda extranjera) no genera un impacto en inflación o depreciación. Por otro lado, si la demanda de reserva excede la oferta, el Banco Central puede bajar las reservas bancarias. En el manejo pasivo, si se permite cumplir con las reservas mínimas en promedio, los bancos ven facilitado.</w:t>
      </w:r>
    </w:p>
    <w:p w14:paraId="1D0D8359" w14:textId="77777777" w:rsidR="00F77900" w:rsidRDefault="00F77900">
      <w:pPr>
        <w:pBdr>
          <w:top w:val="nil"/>
          <w:left w:val="nil"/>
          <w:bottom w:val="nil"/>
          <w:right w:val="nil"/>
          <w:between w:val="nil"/>
        </w:pBdr>
        <w:ind w:left="720"/>
        <w:rPr>
          <w:color w:val="000000"/>
        </w:rPr>
      </w:pPr>
    </w:p>
    <w:p w14:paraId="2A74B869" w14:textId="77777777" w:rsidR="00F77900" w:rsidRDefault="00251F17">
      <w:pPr>
        <w:spacing w:after="0"/>
        <w:ind w:firstLine="360"/>
      </w:pPr>
      <w:r>
        <w:t>Tal como se puede ver, los Bancos Centrales de cada país son claves en el manejo del financiamiento. Tienen la capacidad de poder fijar políticas monetarias y objetivos que tengan impacto directo en la financiación. Sin embargo, si bien el banco central es el que fija las reglas de juego, luego cada entidad debe tener la capacidad de poder otorgar el financiamiento y la tarea de calificar a sus clientes. Esto conlleva un análisis aparte en el cual hay que tener en cuenta una serie de factores que generan el crédito.</w:t>
      </w:r>
    </w:p>
    <w:p w14:paraId="5AD36E22" w14:textId="77777777" w:rsidR="00F77900" w:rsidRDefault="00F77900">
      <w:pPr>
        <w:spacing w:after="0"/>
        <w:ind w:firstLine="360"/>
      </w:pPr>
    </w:p>
    <w:p w14:paraId="7C34EDF5" w14:textId="77777777" w:rsidR="00F77900" w:rsidRDefault="00F77900"/>
    <w:p w14:paraId="1599C784" w14:textId="77777777" w:rsidR="00F77900" w:rsidRDefault="00F77900"/>
    <w:p w14:paraId="4787E201" w14:textId="77777777" w:rsidR="00F77900" w:rsidRPr="00251F17" w:rsidRDefault="00251F17">
      <w:pPr>
        <w:pStyle w:val="Ttulo3"/>
        <w:numPr>
          <w:ilvl w:val="2"/>
          <w:numId w:val="23"/>
        </w:numPr>
        <w:rPr>
          <w:lang w:val="en-US"/>
        </w:rPr>
      </w:pPr>
      <w:bookmarkStart w:id="28" w:name="_heading=h.319y80a" w:colFirst="0" w:colLast="0"/>
      <w:bookmarkEnd w:id="28"/>
      <w:r w:rsidRPr="00251F17">
        <w:rPr>
          <w:lang w:val="en-US"/>
        </w:rPr>
        <w:t>Asset and Liability Management (ALM)</w:t>
      </w:r>
    </w:p>
    <w:p w14:paraId="42F60C0A" w14:textId="77777777" w:rsidR="00F77900" w:rsidRPr="00251F17" w:rsidRDefault="00F77900">
      <w:pPr>
        <w:rPr>
          <w:rFonts w:ascii="Calibri" w:eastAsia="Calibri" w:hAnsi="Calibri" w:cs="Calibri"/>
          <w:lang w:val="en-US"/>
        </w:rPr>
      </w:pPr>
    </w:p>
    <w:p w14:paraId="7438C701" w14:textId="77777777" w:rsidR="00F77900" w:rsidRDefault="00251F17">
      <w:pPr>
        <w:ind w:firstLine="360"/>
      </w:pPr>
      <w:r>
        <w:t>El sector dentro del banco responsable de decidir la política/estrategia de préstamos, depósitos, tasas y productos se llama ALM (</w:t>
      </w:r>
      <w:r>
        <w:rPr>
          <w:i/>
        </w:rPr>
        <w:t>Asset &amp; Liability Management</w:t>
      </w:r>
      <w:r>
        <w:t xml:space="preserve">). Juega un rol fundamental en los procesos de financiamiento, ya que es el que fija el costo. La curva que mide las tasas de interés interna del banco se llama </w:t>
      </w:r>
      <w:r>
        <w:rPr>
          <w:i/>
        </w:rPr>
        <w:t>Found Transfer Price</w:t>
      </w:r>
      <w:r>
        <w:t>. Para su armado, se tienen en cuenta las siguientes variables:</w:t>
      </w:r>
    </w:p>
    <w:p w14:paraId="4137565E" w14:textId="77777777" w:rsidR="00F77900" w:rsidRDefault="00F77900">
      <w:pPr>
        <w:ind w:firstLine="360"/>
      </w:pPr>
    </w:p>
    <w:p w14:paraId="02F9284C" w14:textId="77777777" w:rsidR="00F77900" w:rsidRDefault="00251F17">
      <w:pPr>
        <w:numPr>
          <w:ilvl w:val="0"/>
          <w:numId w:val="2"/>
        </w:numPr>
        <w:spacing w:after="0"/>
        <w:jc w:val="left"/>
      </w:pPr>
      <w:r>
        <w:lastRenderedPageBreak/>
        <w:t xml:space="preserve">Curva base. Cuando un banco da un nuevo préstamo, considera cuál es el costo de conseguir ese fondeo adicional. Por lo tanto, el costo que le interesa es el costo marginal, de una nueva unidad de fondeo a la tasa de referencia. En mercados desarrollados, es una tasa de interés que es </w:t>
      </w:r>
      <w:r>
        <w:rPr>
          <w:i/>
        </w:rPr>
        <w:t>benchmark</w:t>
      </w:r>
      <w:r>
        <w:t>, por ejemplo, LIBOR. En Argentina, podríamos considerar la Badlar o la TM20.</w:t>
      </w:r>
    </w:p>
    <w:p w14:paraId="2B8B9E6A" w14:textId="77777777" w:rsidR="00F77900" w:rsidRDefault="00F77900">
      <w:pPr>
        <w:spacing w:after="0"/>
        <w:ind w:left="720"/>
      </w:pPr>
    </w:p>
    <w:p w14:paraId="264901D5" w14:textId="77777777" w:rsidR="00F77900" w:rsidRDefault="00251F17">
      <w:pPr>
        <w:numPr>
          <w:ilvl w:val="0"/>
          <w:numId w:val="2"/>
        </w:numPr>
        <w:spacing w:after="0"/>
        <w:jc w:val="left"/>
      </w:pPr>
      <w:r>
        <w:rPr>
          <w:i/>
        </w:rPr>
        <w:t>Liquidity Premium</w:t>
      </w:r>
      <w:r>
        <w:t>: costo de liquidez a cada plazo.</w:t>
      </w:r>
    </w:p>
    <w:p w14:paraId="59D81122" w14:textId="77777777" w:rsidR="00F77900" w:rsidRDefault="00F77900">
      <w:pPr>
        <w:spacing w:after="0"/>
      </w:pPr>
    </w:p>
    <w:p w14:paraId="51162D80" w14:textId="77777777" w:rsidR="00F77900" w:rsidRDefault="00251F17">
      <w:pPr>
        <w:numPr>
          <w:ilvl w:val="0"/>
          <w:numId w:val="2"/>
        </w:numPr>
        <w:spacing w:after="0"/>
        <w:jc w:val="left"/>
      </w:pPr>
      <w:r>
        <w:rPr>
          <w:i/>
        </w:rPr>
        <w:t>Liquidity Recharge</w:t>
      </w:r>
      <w:r>
        <w:t>: cargo por necesidad de activos líquidos.</w:t>
      </w:r>
    </w:p>
    <w:p w14:paraId="5ADC73C5" w14:textId="77777777" w:rsidR="00F77900" w:rsidRDefault="00F77900">
      <w:pPr>
        <w:spacing w:after="0"/>
      </w:pPr>
    </w:p>
    <w:p w14:paraId="56523876" w14:textId="77777777" w:rsidR="00F77900" w:rsidRDefault="00251F17">
      <w:pPr>
        <w:numPr>
          <w:ilvl w:val="0"/>
          <w:numId w:val="2"/>
        </w:numPr>
        <w:spacing w:after="0"/>
        <w:jc w:val="left"/>
      </w:pPr>
      <w:r>
        <w:rPr>
          <w:i/>
        </w:rPr>
        <w:t>Management recharges</w:t>
      </w:r>
      <w:r>
        <w:t>: cargo de política comercial.</w:t>
      </w:r>
    </w:p>
    <w:p w14:paraId="2B4CF64A" w14:textId="77777777" w:rsidR="00F77900" w:rsidRDefault="00F77900">
      <w:pPr>
        <w:spacing w:after="0"/>
        <w:ind w:left="720"/>
      </w:pPr>
    </w:p>
    <w:p w14:paraId="42912C2E" w14:textId="77777777" w:rsidR="00F77900" w:rsidRDefault="00251F17">
      <w:pPr>
        <w:numPr>
          <w:ilvl w:val="0"/>
          <w:numId w:val="2"/>
        </w:numPr>
        <w:spacing w:after="0"/>
        <w:jc w:val="left"/>
      </w:pPr>
      <w:r>
        <w:t>Equivalencia de tasas por producto.</w:t>
      </w:r>
    </w:p>
    <w:p w14:paraId="5658BC7F" w14:textId="77777777" w:rsidR="00F77900" w:rsidRDefault="00F77900">
      <w:pPr>
        <w:spacing w:after="0"/>
        <w:ind w:left="720"/>
      </w:pPr>
    </w:p>
    <w:p w14:paraId="25444189" w14:textId="77777777" w:rsidR="00F77900" w:rsidRDefault="00F77900">
      <w:pPr>
        <w:spacing w:after="0"/>
        <w:ind w:left="720"/>
      </w:pPr>
    </w:p>
    <w:p w14:paraId="4692DFBD" w14:textId="77777777" w:rsidR="00F77900" w:rsidRDefault="00F77900">
      <w:pPr>
        <w:spacing w:after="0"/>
        <w:ind w:left="720"/>
      </w:pPr>
    </w:p>
    <w:p w14:paraId="0B9E2DA1" w14:textId="77777777" w:rsidR="00F77900" w:rsidRDefault="00251F17">
      <w:pPr>
        <w:ind w:firstLine="360"/>
      </w:pPr>
      <w:r>
        <w:t xml:space="preserve">Otra de las funciones claves del ALM es administrar los depósitos y préstamos con el fin de no caer en insolvencia. El riesgo de liquidez es la posibilidad de no contar con fondos para hacer pagos de corto plazo. Por eso, el plazo de la curva de tasas activas de un banco va a depender de los plazos de sus pasivos. El ALM siempre va a intentar estar lo más calzado posible en </w:t>
      </w:r>
      <w:r>
        <w:rPr>
          <w:i/>
        </w:rPr>
        <w:t>maturity</w:t>
      </w:r>
      <w:r>
        <w:t>.</w:t>
      </w:r>
    </w:p>
    <w:p w14:paraId="4E493668" w14:textId="77777777" w:rsidR="00F77900" w:rsidRDefault="00251F17">
      <w:pPr>
        <w:ind w:firstLine="360"/>
      </w:pPr>
      <w:r>
        <w:t xml:space="preserve">Tal como hemos visto, la banca tradicional se encuentra regulada por el banco central de su país. Cada banca tiene un nivel mínimo de PN/Activos exigido por el banco central. Otorga financiamiento fondeado en función de sus Pasivos. Este fondeo se puede dividir en función de su </w:t>
      </w:r>
      <w:r>
        <w:rPr>
          <w:i/>
        </w:rPr>
        <w:t xml:space="preserve">maturity, </w:t>
      </w:r>
      <w:r>
        <w:t xml:space="preserve">administra el riesgo de liquidez y arma su curva de precios en precios en función de una curva base, un </w:t>
      </w:r>
      <w:r>
        <w:rPr>
          <w:i/>
        </w:rPr>
        <w:t>liquidity recharge, Management recharge</w:t>
      </w:r>
      <w:r>
        <w:t xml:space="preserve"> y una equivalencia de tasas.</w:t>
      </w:r>
    </w:p>
    <w:p w14:paraId="69B9011B" w14:textId="77777777" w:rsidR="00F77900" w:rsidRDefault="00251F17">
      <w:pPr>
        <w:ind w:firstLine="360"/>
      </w:pPr>
      <w:r>
        <w:t>Este sector lleva la estrategia del banco, decide cuando hay que tomar depósitos, cuando hay que prestar y a qué precio se hace. Esta tarea luego tiene que ser llevada a cabo, ahí entra el sector comercial que tienen la relación con los clientes y tienen que ejecutar esta estrategia.</w:t>
      </w:r>
    </w:p>
    <w:p w14:paraId="796C5407" w14:textId="77777777" w:rsidR="00F77900" w:rsidRDefault="00F77900"/>
    <w:p w14:paraId="4BE08DF9" w14:textId="77777777" w:rsidR="00F77900" w:rsidRDefault="00F77900"/>
    <w:p w14:paraId="00B365FF" w14:textId="77777777" w:rsidR="00F77900" w:rsidRDefault="00251F17">
      <w:pPr>
        <w:pStyle w:val="Ttulo3"/>
        <w:numPr>
          <w:ilvl w:val="2"/>
          <w:numId w:val="22"/>
        </w:numPr>
      </w:pPr>
      <w:bookmarkStart w:id="29" w:name="_heading=h.1gf8i83" w:colFirst="0" w:colLast="0"/>
      <w:bookmarkEnd w:id="29"/>
      <w:r>
        <w:t>Rol Oficial de Crédito</w:t>
      </w:r>
    </w:p>
    <w:p w14:paraId="7D5CA79F" w14:textId="77777777" w:rsidR="00F77900" w:rsidRDefault="00F77900">
      <w:pPr>
        <w:rPr>
          <w:rFonts w:ascii="Calibri" w:eastAsia="Calibri" w:hAnsi="Calibri" w:cs="Calibri"/>
        </w:rPr>
      </w:pPr>
    </w:p>
    <w:p w14:paraId="6697839C" w14:textId="77777777" w:rsidR="00F77900" w:rsidRDefault="00251F17">
      <w:pPr>
        <w:ind w:firstLine="708"/>
      </w:pPr>
      <w:r>
        <w:t xml:space="preserve">El oficial de crédito dentro de un banco es el encargado de llevar la relación comercial con las empresas. Tiene que conocer la empresa, la industria, el </w:t>
      </w:r>
      <w:r>
        <w:rPr>
          <w:i/>
        </w:rPr>
        <w:t>management</w:t>
      </w:r>
      <w:r>
        <w:t xml:space="preserve"> de la compañía y ser el nexo entre las empresas y los distintos productos dentro del banco. El financiamiento es uno de los productos principales en este rol. Este producto lo hace en conjunto con un oficial de riesgos que analizan los aspectos cualitativos y cuantitativos de la compañía. Se realiza una calificación crediticia donde se fijan montos y plazo de capacidad prestable. Dependiendo los montos, pasan a un comité de crédito donde se define la aprobación.</w:t>
      </w:r>
    </w:p>
    <w:p w14:paraId="5DA0DEFF" w14:textId="77777777" w:rsidR="00F77900" w:rsidRDefault="00251F17">
      <w:pPr>
        <w:ind w:firstLine="708"/>
      </w:pPr>
      <w:r>
        <w:t xml:space="preserve">Un oficial de crédito tiene que contar con cualidades comerciales y analíticas. Debe tener una buena gestión comercial con la compañía, entender sus necesidades y hacer de nexo con los distintos productos del banco. Es el responsable de la cuenta, a la hora de prestar tiene que conocer la compañía, su industria y sus números. Debe hacer una correcta gestión del capital a la hora de otorgar la facilidad. </w:t>
      </w:r>
    </w:p>
    <w:p w14:paraId="7F97C8FB" w14:textId="77777777" w:rsidR="00F77900" w:rsidRDefault="00F77900">
      <w:pPr>
        <w:ind w:firstLine="708"/>
      </w:pPr>
    </w:p>
    <w:p w14:paraId="7D06380C" w14:textId="77777777" w:rsidR="00F77900" w:rsidRDefault="00F77900"/>
    <w:p w14:paraId="72A10FBB" w14:textId="77777777" w:rsidR="00F77900" w:rsidRDefault="00251F17">
      <w:pPr>
        <w:pStyle w:val="Ttulo2"/>
        <w:numPr>
          <w:ilvl w:val="2"/>
          <w:numId w:val="21"/>
        </w:numPr>
      </w:pPr>
      <w:bookmarkStart w:id="30" w:name="_heading=h.40ew0vw" w:colFirst="0" w:colLast="0"/>
      <w:bookmarkEnd w:id="30"/>
      <w:r>
        <w:lastRenderedPageBreak/>
        <w:t>El proceso de la calificación crediticia</w:t>
      </w:r>
    </w:p>
    <w:p w14:paraId="27E55E03" w14:textId="77777777" w:rsidR="00F77900" w:rsidRDefault="00F77900">
      <w:pPr>
        <w:rPr>
          <w:rFonts w:ascii="Calibri" w:eastAsia="Calibri" w:hAnsi="Calibri" w:cs="Calibri"/>
        </w:rPr>
      </w:pPr>
    </w:p>
    <w:p w14:paraId="25547448" w14:textId="77777777" w:rsidR="00F77900" w:rsidRDefault="00251F17">
      <w:r>
        <w:rPr>
          <w:rFonts w:ascii="Calibri" w:eastAsia="Calibri" w:hAnsi="Calibri" w:cs="Calibri"/>
        </w:rPr>
        <w:tab/>
      </w:r>
      <w:r>
        <w:t xml:space="preserve">Deusto (1950) indica que cuando un banco realiza un préstamo de dinero a un particular o a una empresa, es necesario que realice un análisis de crédito en virtud de determinar los riesgos que conlleva el crédito y la posibilidad de reembolso del mismo. Para ello, es preciso hacer un análisis cuantitativo y cualitativo de la compañía. </w:t>
      </w:r>
    </w:p>
    <w:p w14:paraId="33FDA3CE" w14:textId="77777777" w:rsidR="00F77900" w:rsidRDefault="00251F17">
      <w:pPr>
        <w:ind w:firstLine="708"/>
      </w:pPr>
      <w:r>
        <w:t xml:space="preserve">El análisis de crédito tiene dos objetivos: el examen de la naturaleza de la actividad económica del prestatario dentro del contexto del sector al que pertenece. En segundo término, el análisis del </w:t>
      </w:r>
      <w:r>
        <w:rPr>
          <w:i/>
        </w:rPr>
        <w:t>cashflow</w:t>
      </w:r>
      <w:r>
        <w:t xml:space="preserve">. El propósito del primer estudio es dar a conocer la posición relativa de la empresa en cuestión del mercado, su grado de competencia, la estructura de riesgo y beneficio del sector, las barreras de entrada, el grado de cambio tecnológico, etc. El propósito del </w:t>
      </w:r>
      <w:r>
        <w:rPr>
          <w:i/>
        </w:rPr>
        <w:t>cashflow</w:t>
      </w:r>
      <w:r>
        <w:t xml:space="preserve"> es descubrir, a partir de los estados financieros, los movimientos reales de efectivo investigando el origen y la aplicación de los fondos. De acuerdo con Deusto (1950) es necesario identificar los posibles riesgos ligados al </w:t>
      </w:r>
      <w:r>
        <w:rPr>
          <w:i/>
        </w:rPr>
        <w:t xml:space="preserve">cashflow, </w:t>
      </w:r>
      <w:r>
        <w:t xml:space="preserve">los cuales identifica con cinco actividades sujetas al análisis a partir de ciertos interrogantes, tal como presentamos a continuación: </w:t>
      </w:r>
    </w:p>
    <w:p w14:paraId="2481F1C6" w14:textId="77777777" w:rsidR="00F77900" w:rsidRDefault="00F77900">
      <w:pPr>
        <w:spacing w:after="0"/>
        <w:ind w:left="770"/>
      </w:pPr>
    </w:p>
    <w:p w14:paraId="28250DE6" w14:textId="77777777" w:rsidR="00F77900" w:rsidRDefault="00251F17">
      <w:pPr>
        <w:numPr>
          <w:ilvl w:val="0"/>
          <w:numId w:val="4"/>
        </w:numPr>
        <w:spacing w:after="0"/>
      </w:pPr>
      <w:r>
        <w:t>Producción: ¿Cuenta la empresa con una o varias fuentes de suministro de materiales? ¿Qué repercusión tienen las variaciones de los costos en energía? ¿Cuál es el principal elemento de los costos de producción? ¿Los costos de capital? ¿Los costos de mano de obra? ¿Existe un rápido cambio tecnológico? ¿Cuánto cuesta innovar? ¿Qué grado de dependencia tiene la empresa con respecto a otras empresas? ¿Cuáles son los efectos de la investigación y el desarrollo? ¿Qué efectos tiene la variación del volumen en la estructura de costos? ¿Qué riesgos afectan a la ubicación de la planta?</w:t>
      </w:r>
    </w:p>
    <w:p w14:paraId="309309A5" w14:textId="77777777" w:rsidR="00F77900" w:rsidRDefault="00F77900">
      <w:pPr>
        <w:spacing w:after="0"/>
        <w:ind w:left="770"/>
      </w:pPr>
    </w:p>
    <w:p w14:paraId="13E5D7A9" w14:textId="77777777" w:rsidR="00F77900" w:rsidRDefault="00251F17">
      <w:pPr>
        <w:numPr>
          <w:ilvl w:val="0"/>
          <w:numId w:val="4"/>
        </w:numPr>
        <w:spacing w:after="0"/>
      </w:pPr>
      <w:r>
        <w:t>Marketing: ¿Qué factores repercuten sobre las ventas del sector? ¿Experimentan las ventas una variación muy grande? ¿Es elástica la demanda respecto al precio? ¿Son elásticos los ingresos? ¿Qué productos son sustitutos? ¿Son importantes las importaciones? ¿Qué estrategias aplica la competencia? ¿Qué barreras existen para la entrada de nuevos competidores? ¿Qué variaciones pueden darse en las necesidades de la clientela? ¿Son los compradores más poderosos que los proveedores? ¿Qué constituye un factor de fuerza en este mercado? ¿Es fácilmente vulnerable? ¿Qué riesgo hay de perder un cliente importante?</w:t>
      </w:r>
    </w:p>
    <w:p w14:paraId="738F2444" w14:textId="77777777" w:rsidR="00F77900" w:rsidRDefault="00F77900">
      <w:pPr>
        <w:spacing w:after="0"/>
      </w:pPr>
    </w:p>
    <w:p w14:paraId="556F358B" w14:textId="77777777" w:rsidR="00F77900" w:rsidRDefault="00251F17">
      <w:pPr>
        <w:numPr>
          <w:ilvl w:val="0"/>
          <w:numId w:val="4"/>
        </w:numPr>
        <w:spacing w:after="0"/>
      </w:pPr>
      <w:r>
        <w:t>Personal: ¿A qué se debe la rotación del personal? ¿A qué factores se deben los aumentos en la productividad? ¿Cuál es el riesgo de las huelgas? ¿Cuándo expiran los contratos de trabajo? ¿Qué grado de dependencia tiene la empresa respecto a determinados empleados claves?</w:t>
      </w:r>
    </w:p>
    <w:p w14:paraId="2666049E" w14:textId="77777777" w:rsidR="00F77900" w:rsidRDefault="00F77900">
      <w:pPr>
        <w:spacing w:after="0"/>
      </w:pPr>
    </w:p>
    <w:p w14:paraId="32CBE330" w14:textId="77777777" w:rsidR="00F77900" w:rsidRDefault="00251F17">
      <w:pPr>
        <w:numPr>
          <w:ilvl w:val="0"/>
          <w:numId w:val="4"/>
        </w:numPr>
        <w:spacing w:after="0"/>
      </w:pPr>
      <w:r>
        <w:t>Finanzas: ¿En qué medida la empresa es vulnerable a los tipos de interés? ¿Qué acceso tiene a las fuentes externas de capital? ¿En qué grado están diversificadas las fuentes de ingresos? ¿En qué medida es vulnerable a la pérdida de crédito de sus clientes?</w:t>
      </w:r>
    </w:p>
    <w:p w14:paraId="52D76E58" w14:textId="77777777" w:rsidR="00F77900" w:rsidRDefault="00F77900">
      <w:pPr>
        <w:spacing w:after="0"/>
      </w:pPr>
    </w:p>
    <w:p w14:paraId="2DB111DE" w14:textId="77777777" w:rsidR="00F77900" w:rsidRDefault="00251F17">
      <w:pPr>
        <w:numPr>
          <w:ilvl w:val="0"/>
          <w:numId w:val="4"/>
        </w:numPr>
        <w:spacing w:after="0"/>
      </w:pPr>
      <w:r>
        <w:t>Medidas de los poderes públicos: ¿De qué forma podrían afectar a la empresa las medidas de la administración u organismos públicos? ¿En qué medida puede afectar a la empresa la legislación antimonopolio? ¿En qué medida afecta a la empresa la política económica? ¿Cómo influye el proteccionismo contra las importaciones? ¿Las filiales de exportación? ¿Los contratos con la administración? ¿Las empresas públicas competidoras? ¿Los impuestos sobre la producción? ¿Los tributos? ¿La explotación de patentes de nuevos productos? ¿La autorización para emprender negocios?</w:t>
      </w:r>
    </w:p>
    <w:p w14:paraId="7D073AB3" w14:textId="77777777" w:rsidR="00F77900" w:rsidRDefault="00F77900">
      <w:pPr>
        <w:spacing w:after="0"/>
      </w:pPr>
    </w:p>
    <w:p w14:paraId="1963E90E" w14:textId="77777777" w:rsidR="00F77900" w:rsidRDefault="00F77900">
      <w:pPr>
        <w:spacing w:after="0"/>
      </w:pPr>
    </w:p>
    <w:p w14:paraId="28F073A9" w14:textId="77777777" w:rsidR="00F77900" w:rsidRDefault="00251F17">
      <w:pPr>
        <w:ind w:firstLine="410"/>
      </w:pPr>
      <w:r>
        <w:lastRenderedPageBreak/>
        <w:t>Al evaluar estos riesgos, se deberá cuantificar el porcentaje de probabilidad de que se produzcan los sucesos que afecten al</w:t>
      </w:r>
      <w:r>
        <w:rPr>
          <w:i/>
        </w:rPr>
        <w:t xml:space="preserve"> cashflow</w:t>
      </w:r>
      <w:r>
        <w:t>.</w:t>
      </w:r>
    </w:p>
    <w:p w14:paraId="2B91EF5D" w14:textId="77777777" w:rsidR="00F77900" w:rsidRDefault="00251F17">
      <w:r>
        <w:t>Para analizar la parte cualitativa de una compañía Deusto (1950) propone enfocarse en lo que llama las 5 C del crédito:</w:t>
      </w:r>
    </w:p>
    <w:p w14:paraId="18989BE1" w14:textId="77777777" w:rsidR="00F77900" w:rsidRDefault="00F77900"/>
    <w:p w14:paraId="31A0B917" w14:textId="77777777" w:rsidR="00F77900" w:rsidRDefault="00251F17">
      <w:pPr>
        <w:numPr>
          <w:ilvl w:val="0"/>
          <w:numId w:val="12"/>
        </w:numPr>
        <w:spacing w:after="0"/>
      </w:pPr>
      <w:r>
        <w:t>Carácter: historial de pago, comportamiento crediticio, reputación. Ver si cumplió en tiempo y forma.</w:t>
      </w:r>
    </w:p>
    <w:p w14:paraId="7DE98397" w14:textId="77777777" w:rsidR="00F77900" w:rsidRDefault="00F77900">
      <w:pPr>
        <w:spacing w:after="0"/>
        <w:ind w:left="720"/>
      </w:pPr>
    </w:p>
    <w:p w14:paraId="026A28B4" w14:textId="77777777" w:rsidR="00F77900" w:rsidRDefault="00251F17">
      <w:pPr>
        <w:numPr>
          <w:ilvl w:val="0"/>
          <w:numId w:val="12"/>
        </w:numPr>
        <w:pBdr>
          <w:top w:val="nil"/>
          <w:left w:val="nil"/>
          <w:bottom w:val="nil"/>
          <w:right w:val="nil"/>
          <w:between w:val="nil"/>
        </w:pBdr>
        <w:rPr>
          <w:color w:val="000000"/>
        </w:rPr>
      </w:pPr>
      <w:r>
        <w:t>Capacidad de pago: analizar ingresos gastos, indicadores financieros y ver si tiene capacidad de repago.</w:t>
      </w:r>
    </w:p>
    <w:p w14:paraId="3DA823C8" w14:textId="77777777" w:rsidR="00F77900" w:rsidRDefault="00F77900">
      <w:pPr>
        <w:spacing w:after="0"/>
      </w:pPr>
    </w:p>
    <w:p w14:paraId="767197CE" w14:textId="77777777" w:rsidR="00F77900" w:rsidRDefault="00251F17">
      <w:pPr>
        <w:numPr>
          <w:ilvl w:val="0"/>
          <w:numId w:val="12"/>
        </w:numPr>
        <w:spacing w:after="0"/>
      </w:pPr>
      <w:r>
        <w:t>Capital: ver todos los activos y los pasivos. Ese resultado sería el capital que tiene la empresa para enfrentar nuevas deudas.</w:t>
      </w:r>
    </w:p>
    <w:p w14:paraId="7ED9BD1B" w14:textId="77777777" w:rsidR="00F77900" w:rsidRDefault="00F77900">
      <w:pPr>
        <w:spacing w:after="0"/>
        <w:ind w:left="720"/>
      </w:pPr>
    </w:p>
    <w:p w14:paraId="0238BE02" w14:textId="77777777" w:rsidR="00F77900" w:rsidRDefault="00251F17">
      <w:pPr>
        <w:numPr>
          <w:ilvl w:val="0"/>
          <w:numId w:val="12"/>
        </w:numPr>
        <w:spacing w:after="0"/>
      </w:pPr>
      <w:r>
        <w:t>Colateral: ver si tiene una garantía, inmueble o activo contra el financiamiento.</w:t>
      </w:r>
    </w:p>
    <w:p w14:paraId="55DDF651" w14:textId="77777777" w:rsidR="00F77900" w:rsidRDefault="00F77900">
      <w:pPr>
        <w:spacing w:after="0"/>
      </w:pPr>
    </w:p>
    <w:p w14:paraId="3F3F65FB" w14:textId="77777777" w:rsidR="00F77900" w:rsidRDefault="00251F17">
      <w:pPr>
        <w:numPr>
          <w:ilvl w:val="0"/>
          <w:numId w:val="12"/>
        </w:numPr>
        <w:spacing w:after="0"/>
      </w:pPr>
      <w:r>
        <w:t>Condiciones: ver las condiciones que puede tener el financiamiento dependiendo del destino e industria.</w:t>
      </w:r>
    </w:p>
    <w:p w14:paraId="7E3835E2" w14:textId="77777777" w:rsidR="00F77900" w:rsidRDefault="00F77900">
      <w:pPr>
        <w:widowControl w:val="0"/>
        <w:spacing w:after="0"/>
        <w:ind w:right="115"/>
      </w:pPr>
    </w:p>
    <w:p w14:paraId="4D7807ED" w14:textId="77777777" w:rsidR="00F77900" w:rsidRDefault="00F77900">
      <w:pPr>
        <w:widowControl w:val="0"/>
        <w:spacing w:after="0"/>
        <w:ind w:right="115"/>
      </w:pPr>
    </w:p>
    <w:p w14:paraId="10D4ED70" w14:textId="77777777" w:rsidR="00F77900" w:rsidRDefault="00F77900">
      <w:pPr>
        <w:widowControl w:val="0"/>
        <w:spacing w:after="0"/>
        <w:ind w:right="115"/>
      </w:pPr>
    </w:p>
    <w:p w14:paraId="53A58919" w14:textId="77777777" w:rsidR="00F77900" w:rsidRDefault="00251F17">
      <w:pPr>
        <w:pStyle w:val="Ttulo2"/>
        <w:numPr>
          <w:ilvl w:val="2"/>
          <w:numId w:val="20"/>
        </w:numPr>
      </w:pPr>
      <w:bookmarkStart w:id="31" w:name="_heading=h.2fk6b3p" w:colFirst="0" w:colLast="0"/>
      <w:bookmarkEnd w:id="31"/>
      <w:r>
        <w:t>Aspectos contractuales</w:t>
      </w:r>
    </w:p>
    <w:p w14:paraId="108972C1" w14:textId="77777777" w:rsidR="00F77900" w:rsidRDefault="00F77900">
      <w:pPr>
        <w:rPr>
          <w:rFonts w:ascii="Calibri" w:eastAsia="Calibri" w:hAnsi="Calibri" w:cs="Calibri"/>
        </w:rPr>
      </w:pPr>
    </w:p>
    <w:p w14:paraId="04041475" w14:textId="77777777" w:rsidR="00F77900" w:rsidRDefault="00251F17">
      <w:pPr>
        <w:ind w:firstLine="708"/>
      </w:pPr>
      <w:r>
        <w:t>Los aspectos contractuales a la hora de negociar un contrato de otorgamiento crediticio pueden ser variados. Generalmente, dependen del tamaño de la compañía, es decir que cuanto más grande sea más complejo será negociar cláusulas. Por su parte, los préstamos para pequeñas compañías suelen ser estándares y tienen poco poder de negociación en las cláusulas. Existen distintos tipos de cláusulas y son muy variadas. Valmaña  Cabanes (2011) desarrolla algunos ejemplos relevantes de cláusulas en contratos:</w:t>
      </w:r>
    </w:p>
    <w:p w14:paraId="2B9184C7" w14:textId="77777777" w:rsidR="00F77900" w:rsidRDefault="00F77900">
      <w:pPr>
        <w:ind w:firstLine="708"/>
      </w:pPr>
    </w:p>
    <w:p w14:paraId="089F8995" w14:textId="77777777" w:rsidR="00F77900" w:rsidRDefault="00251F17">
      <w:pPr>
        <w:numPr>
          <w:ilvl w:val="0"/>
          <w:numId w:val="10"/>
        </w:numPr>
        <w:spacing w:after="0"/>
      </w:pPr>
      <w:r>
        <w:rPr>
          <w:i/>
        </w:rPr>
        <w:t>Pari Passu</w:t>
      </w:r>
      <w:r>
        <w:t>: impide que el prestatario ofrezca a terceros unas mejores condiciones que las del préstamo.</w:t>
      </w:r>
    </w:p>
    <w:p w14:paraId="6B6DD0F3" w14:textId="77777777" w:rsidR="00F77900" w:rsidRDefault="00F77900">
      <w:pPr>
        <w:spacing w:after="0"/>
        <w:ind w:left="720"/>
      </w:pPr>
    </w:p>
    <w:p w14:paraId="6EF5E07A" w14:textId="77777777" w:rsidR="00F77900" w:rsidRDefault="00251F17">
      <w:pPr>
        <w:numPr>
          <w:ilvl w:val="0"/>
          <w:numId w:val="10"/>
        </w:numPr>
        <w:spacing w:after="0"/>
      </w:pPr>
      <w:r>
        <w:rPr>
          <w:i/>
        </w:rPr>
        <w:t>Negative Pledge</w:t>
      </w:r>
      <w:r>
        <w:t>: impide al prestatario otorgar garantías sin antes ofrecerles también a los bancos.</w:t>
      </w:r>
    </w:p>
    <w:p w14:paraId="69B19F3B" w14:textId="77777777" w:rsidR="00F77900" w:rsidRDefault="00251F17">
      <w:pPr>
        <w:spacing w:after="0"/>
      </w:pPr>
      <w:r>
        <w:t xml:space="preserve"> </w:t>
      </w:r>
    </w:p>
    <w:p w14:paraId="5E367E76" w14:textId="77777777" w:rsidR="00F77900" w:rsidRDefault="00251F17">
      <w:pPr>
        <w:numPr>
          <w:ilvl w:val="0"/>
          <w:numId w:val="10"/>
        </w:numPr>
        <w:spacing w:after="0"/>
      </w:pPr>
      <w:r>
        <w:rPr>
          <w:i/>
        </w:rPr>
        <w:t>Set Off</w:t>
      </w:r>
      <w:r>
        <w:t>: permite compensar la deuda mediante otros productos que el prestatario tenga como cuentas corrientes en las entidades prestamistas, en caso de que se produzcan impagos en la devolución del préstamo.</w:t>
      </w:r>
    </w:p>
    <w:p w14:paraId="6B9E6183" w14:textId="77777777" w:rsidR="00F77900" w:rsidRDefault="00F77900">
      <w:pPr>
        <w:spacing w:after="0"/>
      </w:pPr>
    </w:p>
    <w:p w14:paraId="360FC6F7" w14:textId="77777777" w:rsidR="00F77900" w:rsidRDefault="00251F17">
      <w:pPr>
        <w:numPr>
          <w:ilvl w:val="0"/>
          <w:numId w:val="10"/>
        </w:numPr>
        <w:spacing w:after="0"/>
      </w:pPr>
      <w:r>
        <w:rPr>
          <w:i/>
        </w:rPr>
        <w:t>Cross Default</w:t>
      </w:r>
      <w:r>
        <w:t>: se reservan la facultad de resolver el contrato no sólo cuando no se paguen las cuotas de su préstamo sino, también, cuando se produzcan impagos por parte del prestatario ante otras obligaciones, al entender que eso indica ya una posible situación de riesgo.</w:t>
      </w:r>
    </w:p>
    <w:p w14:paraId="1650CC9F" w14:textId="77777777" w:rsidR="00F77900" w:rsidRDefault="00F77900">
      <w:pPr>
        <w:spacing w:after="0"/>
      </w:pPr>
    </w:p>
    <w:p w14:paraId="34C6AFE7" w14:textId="77777777" w:rsidR="00F77900" w:rsidRDefault="00251F17">
      <w:pPr>
        <w:numPr>
          <w:ilvl w:val="0"/>
          <w:numId w:val="10"/>
        </w:numPr>
        <w:spacing w:after="0"/>
      </w:pPr>
      <w:r>
        <w:rPr>
          <w:i/>
        </w:rPr>
        <w:t>Sharing of payments</w:t>
      </w:r>
      <w:r>
        <w:t>: ningún banco puede recibir un pago proporcionalmente mayor al que reciba otro en virtud de ese mismo contrato. En general esta cláusula aplica en los préstamos sindicados.</w:t>
      </w:r>
    </w:p>
    <w:p w14:paraId="4556F6FA" w14:textId="77777777" w:rsidR="00F77900" w:rsidRDefault="00F77900">
      <w:pPr>
        <w:spacing w:after="0"/>
      </w:pPr>
    </w:p>
    <w:p w14:paraId="344DA84B" w14:textId="77777777" w:rsidR="00F77900" w:rsidRDefault="00251F17">
      <w:pPr>
        <w:numPr>
          <w:ilvl w:val="0"/>
          <w:numId w:val="10"/>
        </w:numPr>
        <w:spacing w:after="0"/>
      </w:pPr>
      <w:r>
        <w:rPr>
          <w:i/>
        </w:rPr>
        <w:t>Clear market</w:t>
      </w:r>
      <w:r>
        <w:t>:</w:t>
      </w:r>
      <w:r>
        <w:rPr>
          <w:b/>
        </w:rPr>
        <w:t xml:space="preserve"> </w:t>
      </w:r>
      <w:r>
        <w:t>el prestatario se compromete, mientras dure la negociación, a no buscar financiación en el mercado, por sí mismo o a través de terceros, con otras entidades distintas.</w:t>
      </w:r>
    </w:p>
    <w:p w14:paraId="223E0610" w14:textId="77777777" w:rsidR="00F77900" w:rsidRDefault="00F77900">
      <w:pPr>
        <w:spacing w:after="0"/>
      </w:pPr>
    </w:p>
    <w:p w14:paraId="407B4BDC" w14:textId="77777777" w:rsidR="00F77900" w:rsidRDefault="00251F17">
      <w:pPr>
        <w:numPr>
          <w:ilvl w:val="0"/>
          <w:numId w:val="10"/>
        </w:numPr>
      </w:pPr>
      <w:r>
        <w:rPr>
          <w:i/>
        </w:rPr>
        <w:t>Market flex</w:t>
      </w:r>
      <w:r>
        <w:t xml:space="preserve">: el sindicato puede modificar las condiciones que se estén negociando -sobre todo en lo relativo al tipo de interés- a fin de adaptarlas al mercado. </w:t>
      </w:r>
    </w:p>
    <w:p w14:paraId="551A0BAA" w14:textId="77777777" w:rsidR="00F77900" w:rsidRDefault="00F77900">
      <w:pPr>
        <w:pBdr>
          <w:top w:val="nil"/>
          <w:left w:val="nil"/>
          <w:bottom w:val="nil"/>
          <w:right w:val="nil"/>
          <w:between w:val="nil"/>
        </w:pBdr>
        <w:ind w:left="720"/>
        <w:rPr>
          <w:color w:val="000000"/>
        </w:rPr>
      </w:pPr>
    </w:p>
    <w:p w14:paraId="633E634E" w14:textId="77777777" w:rsidR="00F77900" w:rsidRDefault="00F77900">
      <w:pPr>
        <w:spacing w:after="0"/>
      </w:pPr>
    </w:p>
    <w:p w14:paraId="6B748C69" w14:textId="77777777" w:rsidR="00F77900" w:rsidRDefault="00F77900">
      <w:pPr>
        <w:spacing w:after="0"/>
      </w:pPr>
    </w:p>
    <w:p w14:paraId="713B999E" w14:textId="77777777" w:rsidR="00F77900" w:rsidRDefault="00251F17">
      <w:pPr>
        <w:ind w:firstLine="360"/>
      </w:pPr>
      <w:r>
        <w:t xml:space="preserve">La primera salida a la hora del otorgamiento de un crédito siempre debe ser el </w:t>
      </w:r>
      <w:r>
        <w:rPr>
          <w:i/>
        </w:rPr>
        <w:t>cashflow</w:t>
      </w:r>
      <w:r>
        <w:t xml:space="preserve">. Luego se le puede pedir alguna garantía contra la financiación. Hay diferentes esquemas, pero podría ser una garantía real, es decir algún activo. También existe la posibilidad de aceptar una garantía de otra compañía o un </w:t>
      </w:r>
      <w:r>
        <w:rPr>
          <w:i/>
        </w:rPr>
        <w:t>Stand By Letter of Credit</w:t>
      </w:r>
      <w:r>
        <w:t xml:space="preserve">. </w:t>
      </w:r>
    </w:p>
    <w:p w14:paraId="16813DCF" w14:textId="77777777" w:rsidR="00F77900" w:rsidRDefault="00251F17">
      <w:pPr>
        <w:ind w:firstLine="360"/>
      </w:pPr>
      <w:r>
        <w:t xml:space="preserve">En Argentina el BCRA regula a los bancos a la hora de dar una facilidad crediticia. El monto máximo que se puede dar a una compañía es hasta 3 veces su capital. Luego, podría prestarle un monto mayor si cuenta con una garantía preferida A. </w:t>
      </w:r>
    </w:p>
    <w:p w14:paraId="772CE7F7" w14:textId="77777777" w:rsidR="00F77900" w:rsidRDefault="00F77900"/>
    <w:p w14:paraId="10CBF0A9" w14:textId="77777777" w:rsidR="00F77900" w:rsidRDefault="00F77900"/>
    <w:p w14:paraId="7ADC35AB" w14:textId="77777777" w:rsidR="00F77900" w:rsidRDefault="00251F17">
      <w:pPr>
        <w:pStyle w:val="Ttulo3"/>
        <w:numPr>
          <w:ilvl w:val="2"/>
          <w:numId w:val="19"/>
        </w:numPr>
      </w:pPr>
      <w:bookmarkStart w:id="32" w:name="_heading=h.upglbi" w:colFirst="0" w:colLast="0"/>
      <w:bookmarkEnd w:id="32"/>
      <w:r>
        <w:t>Scoring personas físicas</w:t>
      </w:r>
    </w:p>
    <w:p w14:paraId="6D03DCC0" w14:textId="77777777" w:rsidR="00F77900" w:rsidRDefault="00F77900">
      <w:pPr>
        <w:rPr>
          <w:rFonts w:ascii="Calibri" w:eastAsia="Calibri" w:hAnsi="Calibri" w:cs="Calibri"/>
        </w:rPr>
      </w:pPr>
    </w:p>
    <w:p w14:paraId="4838A6DD" w14:textId="77777777" w:rsidR="00F77900" w:rsidRDefault="00251F17">
      <w:pPr>
        <w:ind w:firstLine="708"/>
      </w:pPr>
      <w:r>
        <w:t xml:space="preserve">Como el universo es más grande que el de las empresas, los bancos suelen elegir sistemas de </w:t>
      </w:r>
      <w:r>
        <w:rPr>
          <w:i/>
        </w:rPr>
        <w:t>scoring</w:t>
      </w:r>
      <w:r>
        <w:t xml:space="preserve"> a la hora de calificar a sus clientes. Este método es menos personalizado ya que los clientes son muy diversos y lo que se hace es buscar métricas en común. Por ejemplo, suelen estudiar la cantidad de cuentas que el cliente tiene, qué tipos de cuenta son, cuánto es el monto del crédito utilizado respecto al del crédito otorgado, cuántos plazos tomó, cuál es el historial de pago.</w:t>
      </w:r>
    </w:p>
    <w:p w14:paraId="40664287" w14:textId="77777777" w:rsidR="00F77900" w:rsidRDefault="00251F17">
      <w:pPr>
        <w:ind w:firstLine="360"/>
      </w:pPr>
      <w:r>
        <w:t xml:space="preserve">Cada entidad bancaria tiene un sistema de </w:t>
      </w:r>
      <w:r>
        <w:rPr>
          <w:i/>
        </w:rPr>
        <w:t>scoring</w:t>
      </w:r>
      <w:r>
        <w:t xml:space="preserve"> con diferentes ponderaciones. En general, están compuestas por los siguientes ítems:</w:t>
      </w:r>
    </w:p>
    <w:p w14:paraId="2E131182" w14:textId="77777777" w:rsidR="00F77900" w:rsidRDefault="00F77900">
      <w:pPr>
        <w:ind w:firstLine="360"/>
      </w:pPr>
    </w:p>
    <w:p w14:paraId="2C936140" w14:textId="77777777" w:rsidR="00F77900" w:rsidRDefault="00251F17">
      <w:pPr>
        <w:numPr>
          <w:ilvl w:val="0"/>
          <w:numId w:val="6"/>
        </w:numPr>
        <w:spacing w:after="0"/>
      </w:pPr>
      <w:r>
        <w:t xml:space="preserve">Historial de pago: Se evalúa si el cliente pagó todas sus deudas en tiempo y forma. </w:t>
      </w:r>
    </w:p>
    <w:p w14:paraId="2D06907E" w14:textId="77777777" w:rsidR="00F77900" w:rsidRDefault="00F77900">
      <w:pPr>
        <w:spacing w:after="0"/>
        <w:ind w:left="720"/>
      </w:pPr>
    </w:p>
    <w:p w14:paraId="6FE20D1C" w14:textId="77777777" w:rsidR="00F77900" w:rsidRDefault="00251F17">
      <w:pPr>
        <w:numPr>
          <w:ilvl w:val="0"/>
          <w:numId w:val="6"/>
        </w:numPr>
        <w:spacing w:after="0"/>
      </w:pPr>
      <w:r>
        <w:t>Deuda tomada: ratio ingresos sobre deuda. Cuanto representa la deuda que el cliente tiene por mes sobre su salario. En general el tope es 43%.</w:t>
      </w:r>
    </w:p>
    <w:p w14:paraId="4E1DD51F" w14:textId="77777777" w:rsidR="00F77900" w:rsidRDefault="00F77900">
      <w:pPr>
        <w:spacing w:after="0"/>
      </w:pPr>
    </w:p>
    <w:p w14:paraId="6985DA1B" w14:textId="77777777" w:rsidR="00F77900" w:rsidRDefault="00251F17">
      <w:pPr>
        <w:numPr>
          <w:ilvl w:val="0"/>
          <w:numId w:val="6"/>
        </w:numPr>
        <w:spacing w:after="0"/>
      </w:pPr>
      <w:r>
        <w:t>Largo del crédito: Se evalúa el historial del cliente en lo que refiere al cumplimiento con tus obligaciones de largo plazo.</w:t>
      </w:r>
    </w:p>
    <w:p w14:paraId="4F0D2176" w14:textId="77777777" w:rsidR="00F77900" w:rsidRDefault="00F77900">
      <w:pPr>
        <w:spacing w:after="0"/>
      </w:pPr>
    </w:p>
    <w:p w14:paraId="45C99C09" w14:textId="77777777" w:rsidR="00F77900" w:rsidRDefault="00251F17">
      <w:pPr>
        <w:numPr>
          <w:ilvl w:val="0"/>
          <w:numId w:val="6"/>
        </w:numPr>
        <w:spacing w:after="0"/>
      </w:pPr>
      <w:r>
        <w:t xml:space="preserve">Nuevo crédito: Se evalúa si el cliente tomó un crédito nuevo para pagar obligaciones anteriores. </w:t>
      </w:r>
    </w:p>
    <w:p w14:paraId="6273DBE3" w14:textId="77777777" w:rsidR="00F77900" w:rsidRDefault="00F77900">
      <w:pPr>
        <w:spacing w:after="0"/>
      </w:pPr>
    </w:p>
    <w:p w14:paraId="11C76C68" w14:textId="77777777" w:rsidR="00F77900" w:rsidRDefault="00251F17">
      <w:pPr>
        <w:numPr>
          <w:ilvl w:val="0"/>
          <w:numId w:val="6"/>
        </w:numPr>
        <w:spacing w:after="0"/>
      </w:pPr>
      <w:r>
        <w:t>Mix del crédito: Se evalúa el cumplimiento con las tarjetas de crédito.</w:t>
      </w:r>
    </w:p>
    <w:p w14:paraId="2A969C90" w14:textId="77777777" w:rsidR="00F77900" w:rsidRDefault="00F77900">
      <w:pPr>
        <w:spacing w:after="0"/>
      </w:pPr>
    </w:p>
    <w:p w14:paraId="6F00FE6D" w14:textId="77777777" w:rsidR="00F77900" w:rsidRDefault="00F77900">
      <w:pPr>
        <w:spacing w:after="0"/>
      </w:pPr>
    </w:p>
    <w:p w14:paraId="142D8BB2" w14:textId="77777777" w:rsidR="00F77900" w:rsidRDefault="00251F17">
      <w:pPr>
        <w:ind w:firstLine="360"/>
      </w:pPr>
      <w:r>
        <w:t xml:space="preserve">Son modelos de </w:t>
      </w:r>
      <w:r>
        <w:rPr>
          <w:i/>
        </w:rPr>
        <w:t>scoring</w:t>
      </w:r>
      <w:r>
        <w:t xml:space="preserve"> que utilizan información pasada en función de un comportamiento crediticio e ingresos como variables con mayor ponderación. </w:t>
      </w:r>
    </w:p>
    <w:p w14:paraId="3254D4F3" w14:textId="77777777" w:rsidR="00F77900" w:rsidRDefault="00F77900"/>
    <w:p w14:paraId="7B7A4B56" w14:textId="77777777" w:rsidR="00F77900" w:rsidRDefault="00251F17">
      <w:pPr>
        <w:pStyle w:val="Ttulo2"/>
        <w:numPr>
          <w:ilvl w:val="1"/>
          <w:numId w:val="28"/>
        </w:numPr>
      </w:pPr>
      <w:bookmarkStart w:id="33" w:name="_heading=h.3ep43zb" w:colFirst="0" w:colLast="0"/>
      <w:bookmarkEnd w:id="33"/>
      <w:r>
        <w:t>Las Fintech</w:t>
      </w:r>
    </w:p>
    <w:p w14:paraId="1DA91303" w14:textId="77777777" w:rsidR="00F77900" w:rsidRDefault="00F77900">
      <w:pPr>
        <w:rPr>
          <w:b/>
        </w:rPr>
      </w:pPr>
    </w:p>
    <w:p w14:paraId="7A4B1BCC" w14:textId="77777777" w:rsidR="00F77900" w:rsidRDefault="00251F17">
      <w:pPr>
        <w:ind w:firstLine="360"/>
      </w:pPr>
      <w:r>
        <w:t xml:space="preserve">El término Fintech, como veremos, es un término equívoco, es decir, que no tiene una definición unívoca dentro de la literatura académica. Esto se debe, en gran parte, a la novedad del concepto y a la constante transformación del universo al que pretende referir. Abordaremos la problemática de la definición del concepto cuando realicemos la revisión bibliográfica que ocupa al presente trabajo, mediante la comparación de diversas posturas al respecto sostenidas por los autores de diferentes artículos. También analizaremos, en los resultados de este trabajo, la cuestión de la clasificación y tipificación de las Fintech, así como el impacto de estas últimas en el sistema de financiación y en el funcionamiento de la banca tradicional. No obstante, es preciso considerar en nuestro marco teórico algunos aspectos generales. </w:t>
      </w:r>
    </w:p>
    <w:p w14:paraId="2E766CC7" w14:textId="77777777" w:rsidR="00F77900" w:rsidRDefault="00251F17">
      <w:pPr>
        <w:ind w:firstLine="360"/>
      </w:pPr>
      <w:r>
        <w:t xml:space="preserve">Respecto al término Fintech, es preciso considerar que el mismo emerge de la conjunción de dos términos de habla inglesa, a saber, </w:t>
      </w:r>
      <w:r>
        <w:rPr>
          <w:i/>
        </w:rPr>
        <w:t xml:space="preserve">finance </w:t>
      </w:r>
      <w:r>
        <w:t xml:space="preserve">y </w:t>
      </w:r>
      <w:r>
        <w:rPr>
          <w:i/>
        </w:rPr>
        <w:t xml:space="preserve">tecnology. </w:t>
      </w:r>
      <w:r>
        <w:t xml:space="preserve">El surgimiento de este término responde a un contexto histórico particular del devenir del sistema financiero. Nos referimos a un contexto de tecnificación de los sistemas de financiamiento derivado de la evolución de las tecnologías de la comunicación y su implicación en aquéllos. Se trata, como hemos sugerido, de un concepto complejo y de difícil definición. En esta sección nuestro marco teórico retomaremos algunos tratamientos teóricos del concepto en virtud de facilitar nuestro ulterior análisis. </w:t>
      </w:r>
    </w:p>
    <w:p w14:paraId="1037D7F3" w14:textId="77777777" w:rsidR="00F77900" w:rsidRDefault="00251F17">
      <w:pPr>
        <w:ind w:firstLine="360"/>
      </w:pPr>
      <w:r>
        <w:t>En primer lugar, tal como hemos indicado más arriba, es pertinente estudiar el fenómeno en cuestión considerando el contexto en el que emerge. Cabe considerar que, con la llegada de internet, apareció una industria nueva que empezó a hacer foco en los lugares donde los bancos no estaban llegando o no se estaban adaptando a lo que el mercado y los clientes demandaban. Es fundamental entender y tomar dimensión del impacto de internet en los negocios. Particularmente, el internet y la conectividad tiene un efecto directo en la forma en la cual se venía financiando al sector privado. Estas nuevas compañías que surgieron en el último tiempo, a la cual se las llama Fintech, tienen una característica principal en común: todas comprenden la importancia del uso de los datos en su negocio y nacen en el mundo digital.</w:t>
      </w:r>
    </w:p>
    <w:p w14:paraId="49644DF5" w14:textId="77777777" w:rsidR="00F77900" w:rsidRDefault="00251F17">
      <w:pPr>
        <w:ind w:firstLine="360"/>
      </w:pPr>
      <w:r>
        <w:t xml:space="preserve">Estas nuevas empresas empezaron a otorgar facilidades crediticias, con características distintas a la de un banco tradicional. A la hora de hacer una evaluación crediticia de una persona física o de una compañía toman información, datos que la banca no tiene en cuenta a la hora de calificar a un cliente. Los procesos son dinámicos ya que los datos se procesan al instante. Esta nueva alternativa es posible debido al avance del internet, la conexión y la aparición de los teléfonos celulares. </w:t>
      </w:r>
    </w:p>
    <w:p w14:paraId="280F9130" w14:textId="77777777" w:rsidR="00F77900" w:rsidRDefault="00251F17">
      <w:pPr>
        <w:ind w:firstLine="360"/>
      </w:pPr>
      <w:r>
        <w:t>En sentido estricto, tal como veremos más adelante, la definición de la noción de Fintech se encuentra sujeta a discusiones académicas que adoptan cada una de ellas diferentes posturas respecto a la misma. Cabe considerar, no obstante, y tal como hemos indicado, que la noción en cuestión implica, por un lado, los procesos de financiamiento y, por el otro, la tecnología y la digitalización puesta al servicio de las mismas. Se trata, en efecto, de utilizar las nuevas tecnologías para mejorar los servicios financieros y su eficiencia. Sin embargo, las diferentes definiciones suelen diferir en lo que refiere al alcance de los servicios en cuestión (Mc Auley, 2015; Arner, Barberis y Buckley, 2015).</w:t>
      </w:r>
    </w:p>
    <w:p w14:paraId="7841A877" w14:textId="77777777" w:rsidR="00F77900" w:rsidRDefault="00251F17">
      <w:pPr>
        <w:ind w:firstLine="360"/>
      </w:pPr>
      <w:r>
        <w:t>De acuerdo con Mc Auley (2015), se trata de mejorar, mediante la tecnología, la eficiencia de los servicios financieros. En este sentido, se considera Fintech a aquellas empresas que emplean la tecnología para modificar el modo en que se ofrecen los servicios financieros a los consumidores. En otras palabras, las empresas Fintech son aquellas que abogan al mejoramiento de las ventajas competitivas de los servicios financieros tradicionales mediante el uso de la tecnología en virtud de aumentar la eficiencia y generar nuevas soluciones y productos.</w:t>
      </w:r>
    </w:p>
    <w:p w14:paraId="09E8C8C2" w14:textId="77777777" w:rsidR="00F77900" w:rsidRDefault="00251F17">
      <w:pPr>
        <w:ind w:firstLine="360"/>
      </w:pPr>
      <w:r>
        <w:lastRenderedPageBreak/>
        <w:t>En este trabajo partiremos de esta definición amplia de las Fintech para dar cuenta de las diferentes definiciones y alcances que los autores han dado al respecto. A partir de dicha definición se estudiarán, también mediante la revisión bibliográfica comparativa, las tensiones existentes con el financiamiento de la banca tradicional. Pero antes de ahondar en el análisis es preciso dar cuenta, aunque sea brevemente, del estado de situación del sector de las Fintech en la actualidad.</w:t>
      </w:r>
    </w:p>
    <w:p w14:paraId="426A60C4" w14:textId="77777777" w:rsidR="00F77900" w:rsidRDefault="00F77900"/>
    <w:p w14:paraId="060F1214" w14:textId="77777777" w:rsidR="00F77900" w:rsidRDefault="00F77900"/>
    <w:p w14:paraId="0B3538B3" w14:textId="77777777" w:rsidR="00F77900" w:rsidRDefault="00251F17">
      <w:pPr>
        <w:pStyle w:val="Ttulo3"/>
        <w:numPr>
          <w:ilvl w:val="2"/>
          <w:numId w:val="27"/>
        </w:numPr>
      </w:pPr>
      <w:bookmarkStart w:id="34" w:name="_heading=h.1tuee74" w:colFirst="0" w:colLast="0"/>
      <w:bookmarkEnd w:id="34"/>
      <w:r>
        <w:t>Las Fintech en la actualidad</w:t>
      </w:r>
    </w:p>
    <w:p w14:paraId="13CCDDAF" w14:textId="77777777" w:rsidR="00F77900" w:rsidRDefault="00F77900">
      <w:pPr>
        <w:rPr>
          <w:b/>
        </w:rPr>
      </w:pPr>
    </w:p>
    <w:p w14:paraId="35612DF5" w14:textId="77777777" w:rsidR="00F77900" w:rsidRDefault="00251F17">
      <w:pPr>
        <w:ind w:firstLine="360"/>
      </w:pPr>
      <w:r>
        <w:t xml:space="preserve">Tras la crisis financiera del año 2008 y la consecuente pérdida de confianza en la banca tradicional por parte de los consumidores, las Fintech han crecido considerablemente. Contemporáneamente, el incremento del desarrollo tecnológico, la Big data y los dispositivos móviles ha permitido a las Fintech desarrollar servicios financieros sin la necesidad de la intermediación de la banca tradicional. A partir de esta época, entonces, se genera un nicho específico en lo respectivo a las finanzas y comienzan a ofrecerse servicios personalizados (Arner, Barberis y Buckley, 2015). </w:t>
      </w:r>
    </w:p>
    <w:p w14:paraId="6C2CF05C" w14:textId="77777777" w:rsidR="00F77900" w:rsidRDefault="00251F17">
      <w:pPr>
        <w:ind w:firstLine="360"/>
      </w:pPr>
      <w:r>
        <w:t xml:space="preserve">Arner, Barberis y Buckley (2015), en su estudio sobre la evolución de las Fintech, indican que el sector financiero asiste, en la actualidad, a un proceso acelerado de digitalización. Este proceso, como veremos, pone en crisis, según algunos autores, al sector financiero tradicional o, al menos, supone un cambio disruptivo respecto a lo que venía sucediendo en el mismo. La participación de nuevos actores, como los creadores de aplicaciones, es una de las aristas de estos cambios. Los autores en cuestión ponen énfasis en las condiciones económicas y políticas que permiten el desarrollo acelerado de las Fintech. </w:t>
      </w:r>
    </w:p>
    <w:p w14:paraId="130DE9E4" w14:textId="77777777" w:rsidR="00F77900" w:rsidRDefault="00251F17">
      <w:pPr>
        <w:ind w:firstLine="360"/>
      </w:pPr>
      <w:r>
        <w:t>En la última década, tal como indican, es evidente la erosión de la confianza de los consumidores respecto a la banca tradicional. La reputación de esta última se encuentra así afectada sobremanera. Por otra parte, existe un incremento en la confianza a las tecnologías por parte de los consumidores. Estas condiciones, entonces, posibilitan el desarrollo de estos servicios.</w:t>
      </w:r>
    </w:p>
    <w:p w14:paraId="17D29C08" w14:textId="77777777" w:rsidR="00F77900" w:rsidRDefault="00F77900"/>
    <w:p w14:paraId="05B8AE56" w14:textId="77777777" w:rsidR="00F77900" w:rsidRDefault="00F77900"/>
    <w:p w14:paraId="1904BB0A" w14:textId="77777777" w:rsidR="00F77900" w:rsidRDefault="00251F17">
      <w:pPr>
        <w:pStyle w:val="Ttulo3"/>
        <w:ind w:left="360"/>
      </w:pPr>
      <w:bookmarkStart w:id="35" w:name="_heading=h.4du1wux" w:colFirst="0" w:colLast="0"/>
      <w:bookmarkEnd w:id="35"/>
      <w:r>
        <w:t>3.3.2. La digitalización</w:t>
      </w:r>
    </w:p>
    <w:p w14:paraId="65881F09" w14:textId="77777777" w:rsidR="00F77900" w:rsidRDefault="00F77900">
      <w:pPr>
        <w:rPr>
          <w:b/>
        </w:rPr>
      </w:pPr>
    </w:p>
    <w:p w14:paraId="321B8326" w14:textId="77777777" w:rsidR="00F77900" w:rsidRDefault="00251F17">
      <w:r>
        <w:rPr>
          <w:b/>
        </w:rPr>
        <w:tab/>
      </w:r>
      <w:r>
        <w:t xml:space="preserve">De acuerdo con Kemp (2019), el mundo está en constante proceso de digitalización. En efecto, según su estudio realizado sobre estos procesos, en el año 2018 más de 360 millones de personas iniciaron sus actividades en internet. Asimismo, el autor indica que, para el año 2019, más del 57% de la población mundial se encuentra conectada a internet y que el uso promedio de conexión por persona es de seis horas y media por día. Gran parte de dicho tiempo es dedicada por los usuarios a las redes sociales, registrándose en 2018 280 millones de cuentas nuevas. </w:t>
      </w:r>
    </w:p>
    <w:p w14:paraId="64830B57" w14:textId="77777777" w:rsidR="00F77900" w:rsidRDefault="00F77900"/>
    <w:p w14:paraId="1256EDD6" w14:textId="77777777" w:rsidR="00F77900" w:rsidRDefault="00F77900"/>
    <w:p w14:paraId="2BEEED6E" w14:textId="77777777" w:rsidR="00F77900" w:rsidRDefault="00251F17">
      <w:pPr>
        <w:jc w:val="center"/>
      </w:pPr>
      <w:r>
        <w:rPr>
          <w:noProof/>
        </w:rPr>
        <w:lastRenderedPageBreak/>
        <w:drawing>
          <wp:inline distT="0" distB="0" distL="0" distR="0" wp14:anchorId="68FB5580" wp14:editId="0D0BFAF3">
            <wp:extent cx="5974715" cy="4054271"/>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1837" t="14778" r="23006" b="20530"/>
                    <a:stretch>
                      <a:fillRect/>
                    </a:stretch>
                  </pic:blipFill>
                  <pic:spPr>
                    <a:xfrm>
                      <a:off x="0" y="0"/>
                      <a:ext cx="5974715" cy="4054271"/>
                    </a:xfrm>
                    <a:prstGeom prst="rect">
                      <a:avLst/>
                    </a:prstGeom>
                    <a:ln/>
                  </pic:spPr>
                </pic:pic>
              </a:graphicData>
            </a:graphic>
          </wp:inline>
        </w:drawing>
      </w:r>
    </w:p>
    <w:p w14:paraId="081761C4" w14:textId="77777777" w:rsidR="00F77900" w:rsidRDefault="00251F17">
      <w:pPr>
        <w:jc w:val="center"/>
        <w:rPr>
          <w:i/>
        </w:rPr>
      </w:pPr>
      <w:r>
        <w:rPr>
          <w:i/>
        </w:rPr>
        <w:t>Gráfico 6. Digitalización del mundo. Fuente: Kemp (2019).</w:t>
      </w:r>
    </w:p>
    <w:p w14:paraId="040E56A7" w14:textId="77777777" w:rsidR="00F77900" w:rsidRDefault="00F77900"/>
    <w:p w14:paraId="351EEBDB" w14:textId="77777777" w:rsidR="00F77900" w:rsidRDefault="00F77900"/>
    <w:p w14:paraId="7E4B0A52" w14:textId="77777777" w:rsidR="00F77900" w:rsidRDefault="00251F17">
      <w:pPr>
        <w:ind w:firstLine="720"/>
      </w:pPr>
      <w:r>
        <w:t xml:space="preserve">Los procesos de digitalización han de ser definidos como aquellos que se orientan a introducir equipamiento tecnológico dentro de ciertos objetos. Así, por ejemplo, la introducción de las apps en los teléfonos móviles, puede ser considerada como parte del proceso de digitalización. En lo que refiere a los procesos de digitalización en el sector financiero, es preciso tener en cuenta la enorme implicancia de la internet en el intercambio de la información y sus consecuencias en los modelos tradicionales de negocios. En efecto, internet no sólo es una herramienta que influye directamente sobre la comunicación, sino que también permite modificaciones estructurales en dichos modelos, como la reducción de costos (Kemp, 2019). </w:t>
      </w:r>
    </w:p>
    <w:p w14:paraId="1FD7DCDC" w14:textId="77777777" w:rsidR="00F77900" w:rsidRDefault="00251F17">
      <w:r>
        <w:tab/>
        <w:t xml:space="preserve">Los canales de comunicación bidireccional propios de la internet permiten generar redes internacionales de negocios sin mediaciones de otros organismos. Asimismo, surge de estos canales una serie de mecanismos de </w:t>
      </w:r>
      <w:r>
        <w:rPr>
          <w:i/>
        </w:rPr>
        <w:t xml:space="preserve">feedback online, </w:t>
      </w:r>
      <w:r>
        <w:t xml:space="preserve">que dan lugar al surgimiento de sistemas reputacionales en los que los usuarios comparten sus opiniones en torno a loa productos o servicios que consumen. Estos sistemas permiten, sin lugar a dudas, un incremento de la confianza, la cual, como hemos visto más arriba, sobre todo tras la crisis de 2008, se encuentra desgastada para el sector financiero (Arner, Barberis y Buckley, 2015). </w:t>
      </w:r>
    </w:p>
    <w:p w14:paraId="37409B25" w14:textId="77777777" w:rsidR="00F77900" w:rsidRDefault="00251F17">
      <w:r>
        <w:tab/>
        <w:t xml:space="preserve">Otro factor importantísimo de la digitalización de los servicios financieros concierne a la utilización generalizada de teléfonos móviles y a la constante y creciente evolución. Los dispositivos móviles han penetrado en el mundo de los negocios de manera significativa, al punto tal de generar su propio nicho. Nuevas tendencias de consumo emergen mediante la incorporación de aplicaciones a los dispositivos móviles, tales como las redes sociales virtuales o las plataformas de </w:t>
      </w:r>
      <w:r>
        <w:rPr>
          <w:i/>
        </w:rPr>
        <w:t xml:space="preserve">feedback. </w:t>
      </w:r>
      <w:r>
        <w:t xml:space="preserve">Siguiendo esta línea, era de esperar que surgieran las aplicaciones de banca </w:t>
      </w:r>
      <w:r>
        <w:rPr>
          <w:i/>
        </w:rPr>
        <w:t xml:space="preserve">online </w:t>
      </w:r>
      <w:r>
        <w:t xml:space="preserve">para teléfonos móviles. </w:t>
      </w:r>
    </w:p>
    <w:p w14:paraId="448CAF43" w14:textId="77777777" w:rsidR="00F77900" w:rsidRDefault="00F77900">
      <w:pPr>
        <w:rPr>
          <w:i/>
        </w:rPr>
      </w:pPr>
    </w:p>
    <w:p w14:paraId="642C687E" w14:textId="77777777" w:rsidR="00F77900" w:rsidRDefault="00F77900"/>
    <w:p w14:paraId="16B18ABC" w14:textId="77777777" w:rsidR="00F77900" w:rsidRDefault="00251F17">
      <w:pPr>
        <w:pStyle w:val="Ttulo3"/>
      </w:pPr>
      <w:bookmarkStart w:id="36" w:name="_heading=h.2szc72q" w:colFirst="0" w:colLast="0"/>
      <w:bookmarkEnd w:id="36"/>
      <w:r>
        <w:t>3.3.3. Segmento de negocio</w:t>
      </w:r>
    </w:p>
    <w:p w14:paraId="3424036C" w14:textId="77777777" w:rsidR="00F77900" w:rsidRDefault="00F77900"/>
    <w:p w14:paraId="64A417C1" w14:textId="77777777" w:rsidR="00F77900" w:rsidRDefault="00251F17">
      <w:r>
        <w:rPr>
          <w:noProof/>
        </w:rPr>
        <w:drawing>
          <wp:inline distT="0" distB="0" distL="0" distR="0" wp14:anchorId="1FA701E3" wp14:editId="6500317C">
            <wp:extent cx="6310052" cy="3795176"/>
            <wp:effectExtent l="0" t="0" r="0" b="0"/>
            <wp:docPr id="2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3048" t="18813" r="24506" b="30184"/>
                    <a:stretch>
                      <a:fillRect/>
                    </a:stretch>
                  </pic:blipFill>
                  <pic:spPr>
                    <a:xfrm>
                      <a:off x="0" y="0"/>
                      <a:ext cx="6310052" cy="3795176"/>
                    </a:xfrm>
                    <a:prstGeom prst="rect">
                      <a:avLst/>
                    </a:prstGeom>
                    <a:ln/>
                  </pic:spPr>
                </pic:pic>
              </a:graphicData>
            </a:graphic>
          </wp:inline>
        </w:drawing>
      </w:r>
    </w:p>
    <w:p w14:paraId="063038EF" w14:textId="77777777" w:rsidR="00F77900" w:rsidRDefault="00251F17">
      <w:pPr>
        <w:rPr>
          <w:i/>
        </w:rPr>
      </w:pPr>
      <w:r>
        <w:rPr>
          <w:i/>
        </w:rPr>
        <w:t xml:space="preserve">Gráfico 7. Segmento de Negocio. Fuente: Finovista (2018). </w:t>
      </w:r>
    </w:p>
    <w:p w14:paraId="0304D8EF" w14:textId="77777777" w:rsidR="00F77900" w:rsidRDefault="00F77900"/>
    <w:p w14:paraId="6C02ED76" w14:textId="77777777" w:rsidR="00F77900" w:rsidRDefault="00251F17">
      <w:r>
        <w:tab/>
        <w:t xml:space="preserve">El </w:t>
      </w:r>
      <w:r>
        <w:rPr>
          <w:i/>
        </w:rPr>
        <w:t xml:space="preserve">Gráfico 7 </w:t>
      </w:r>
      <w:r>
        <w:t xml:space="preserve">muestra los principales segmentos donde hacen foco las Fintech en la actualidad, de acuerdo con un estudio de Finovista (2018). Como se puede ver, los cuatro segmentos más importantes son “Pagos y remesas”, con 31 </w:t>
      </w:r>
      <w:r>
        <w:rPr>
          <w:i/>
        </w:rPr>
        <w:t xml:space="preserve">startups </w:t>
      </w:r>
      <w:r>
        <w:t xml:space="preserve">representando el 28% del total; “Préstamos”, con 19 </w:t>
      </w:r>
      <w:r>
        <w:rPr>
          <w:i/>
        </w:rPr>
        <w:t xml:space="preserve">startups </w:t>
      </w:r>
      <w:r>
        <w:t xml:space="preserve">representando el 18% del total; “Gestión y finanzas empresariales”, con 18 </w:t>
      </w:r>
      <w:r>
        <w:rPr>
          <w:i/>
        </w:rPr>
        <w:t xml:space="preserve">startups </w:t>
      </w:r>
      <w:r>
        <w:t xml:space="preserve">representando el 16% del total; y “Tecnologías empresariales para instituciones financieras”, con 13 </w:t>
      </w:r>
      <w:r>
        <w:rPr>
          <w:i/>
        </w:rPr>
        <w:t xml:space="preserve">startups </w:t>
      </w:r>
      <w:r>
        <w:t xml:space="preserve">representando el 12% del total. Como nos muestra el informe, uno de los segmentos donde mayor porcentaje están surgiendo </w:t>
      </w:r>
      <w:r>
        <w:rPr>
          <w:i/>
        </w:rPr>
        <w:t>startups</w:t>
      </w:r>
      <w:r>
        <w:t>, es en el negocio de financiamiento.</w:t>
      </w:r>
    </w:p>
    <w:p w14:paraId="475CC141" w14:textId="77777777" w:rsidR="00F77900" w:rsidRDefault="00F77900"/>
    <w:p w14:paraId="4C6EAF0F" w14:textId="77777777" w:rsidR="00F77900" w:rsidRDefault="00F77900">
      <w:pPr>
        <w:keepNext/>
        <w:keepLines/>
        <w:spacing w:before="40" w:after="0"/>
        <w:rPr>
          <w:rFonts w:ascii="Calibri" w:eastAsia="Calibri" w:hAnsi="Calibri" w:cs="Calibri"/>
          <w:color w:val="2F5496"/>
          <w:sz w:val="26"/>
          <w:szCs w:val="26"/>
        </w:rPr>
      </w:pPr>
      <w:bookmarkStart w:id="37" w:name="_heading=h.147n2zr" w:colFirst="0" w:colLast="0"/>
      <w:bookmarkEnd w:id="37"/>
    </w:p>
    <w:p w14:paraId="4D3EA120" w14:textId="77777777" w:rsidR="00F77900" w:rsidRDefault="00251F17">
      <w:pPr>
        <w:pStyle w:val="Ttulo3"/>
      </w:pPr>
      <w:bookmarkStart w:id="38" w:name="_heading=h.184mhaj" w:colFirst="0" w:colLast="0"/>
      <w:bookmarkEnd w:id="38"/>
      <w:r>
        <w:t>3.3.4. Modelo de negocios</w:t>
      </w:r>
    </w:p>
    <w:p w14:paraId="76B817D2" w14:textId="77777777" w:rsidR="00F77900" w:rsidRDefault="00F77900">
      <w:pPr>
        <w:rPr>
          <w:rFonts w:ascii="Calibri" w:eastAsia="Calibri" w:hAnsi="Calibri" w:cs="Calibri"/>
        </w:rPr>
      </w:pPr>
    </w:p>
    <w:p w14:paraId="0F76D345" w14:textId="77777777" w:rsidR="00F77900" w:rsidRDefault="00251F17">
      <w:pPr>
        <w:ind w:firstLine="360"/>
      </w:pPr>
      <w:r>
        <w:t xml:space="preserve">Dentro del universo del financiamiento del sector Fintech, hay modelos de negocios distintos con particularidades propias de cada negocio. Entre ellos se destacan los siguientes: </w:t>
      </w:r>
    </w:p>
    <w:p w14:paraId="5C93BAD5" w14:textId="77777777" w:rsidR="00F77900" w:rsidRDefault="00F77900">
      <w:pPr>
        <w:ind w:firstLine="360"/>
      </w:pPr>
    </w:p>
    <w:p w14:paraId="2A736322" w14:textId="77777777" w:rsidR="00F77900" w:rsidRDefault="00251F17">
      <w:pPr>
        <w:numPr>
          <w:ilvl w:val="0"/>
          <w:numId w:val="11"/>
        </w:numPr>
        <w:pBdr>
          <w:top w:val="nil"/>
          <w:left w:val="nil"/>
          <w:bottom w:val="nil"/>
          <w:right w:val="nil"/>
          <w:between w:val="nil"/>
        </w:pBdr>
        <w:spacing w:after="0"/>
        <w:rPr>
          <w:color w:val="000000"/>
        </w:rPr>
      </w:pPr>
      <w:r>
        <w:rPr>
          <w:i/>
          <w:color w:val="000000"/>
        </w:rPr>
        <w:lastRenderedPageBreak/>
        <w:t>P2P lending</w:t>
      </w:r>
      <w:r>
        <w:rPr>
          <w:color w:val="000000"/>
        </w:rPr>
        <w:t>: junta personas que necesitan dinero con personas que quieren prestar. Sin un banco de intermediario. Es un modelo de mucha tecnología ya que intenta juntar oferta y demanda. Requiere un mercado de capitales muy activo porque no solo se fondea con pequeños inversores sino a través de instituciones. Ej. LendingClub, Afluenta, ProPer</w:t>
      </w:r>
    </w:p>
    <w:p w14:paraId="27AEDC74" w14:textId="77777777" w:rsidR="00F77900" w:rsidRDefault="00251F17">
      <w:pPr>
        <w:pBdr>
          <w:top w:val="nil"/>
          <w:left w:val="nil"/>
          <w:bottom w:val="nil"/>
          <w:right w:val="nil"/>
          <w:between w:val="nil"/>
        </w:pBdr>
        <w:spacing w:after="0"/>
        <w:ind w:left="1080"/>
        <w:rPr>
          <w:color w:val="000000"/>
        </w:rPr>
      </w:pPr>
      <w:r>
        <w:rPr>
          <w:color w:val="000000"/>
        </w:rPr>
        <w:t xml:space="preserve"> </w:t>
      </w:r>
    </w:p>
    <w:p w14:paraId="7A4C2474" w14:textId="77777777" w:rsidR="00F77900" w:rsidRDefault="00251F17">
      <w:pPr>
        <w:numPr>
          <w:ilvl w:val="0"/>
          <w:numId w:val="15"/>
        </w:numPr>
        <w:pBdr>
          <w:top w:val="nil"/>
          <w:left w:val="nil"/>
          <w:bottom w:val="nil"/>
          <w:right w:val="nil"/>
          <w:between w:val="nil"/>
        </w:pBdr>
        <w:spacing w:after="0"/>
        <w:rPr>
          <w:color w:val="000000"/>
        </w:rPr>
      </w:pPr>
      <w:r>
        <w:rPr>
          <w:i/>
          <w:color w:val="000000"/>
        </w:rPr>
        <w:t>Online lending</w:t>
      </w:r>
      <w:r>
        <w:rPr>
          <w:color w:val="000000"/>
        </w:rPr>
        <w:t>: plataformas de préstamos que utilizan en principio capital propio y luego mercado de capitales. Presta a diferentes segmentos de la demanda de crédito. Ej. Avant, Kabbage, Geru, Konfio.</w:t>
      </w:r>
    </w:p>
    <w:p w14:paraId="561F7FEF" w14:textId="77777777" w:rsidR="00F77900" w:rsidRDefault="00F77900">
      <w:pPr>
        <w:pBdr>
          <w:top w:val="nil"/>
          <w:left w:val="nil"/>
          <w:bottom w:val="nil"/>
          <w:right w:val="nil"/>
          <w:between w:val="nil"/>
        </w:pBdr>
        <w:spacing w:after="0"/>
        <w:ind w:left="720"/>
        <w:rPr>
          <w:color w:val="000000"/>
        </w:rPr>
      </w:pPr>
    </w:p>
    <w:p w14:paraId="117BCF2A" w14:textId="77777777" w:rsidR="00F77900" w:rsidRDefault="00251F17">
      <w:pPr>
        <w:numPr>
          <w:ilvl w:val="0"/>
          <w:numId w:val="15"/>
        </w:numPr>
        <w:pBdr>
          <w:top w:val="nil"/>
          <w:left w:val="nil"/>
          <w:bottom w:val="nil"/>
          <w:right w:val="nil"/>
          <w:between w:val="nil"/>
        </w:pBdr>
        <w:spacing w:after="0"/>
        <w:rPr>
          <w:color w:val="000000"/>
        </w:rPr>
      </w:pPr>
      <w:r>
        <w:rPr>
          <w:color w:val="000000"/>
        </w:rPr>
        <w:t xml:space="preserve">Digital Bank: son bancos digitales. Toman depósitos, pero parten de un mundo digital, no tienen sucursales. Nacen de </w:t>
      </w:r>
      <w:r>
        <w:rPr>
          <w:i/>
          <w:color w:val="000000"/>
        </w:rPr>
        <w:t>spinoff</w:t>
      </w:r>
      <w:r>
        <w:rPr>
          <w:color w:val="000000"/>
        </w:rPr>
        <w:t xml:space="preserve"> de bancos o nuevas empresas. Ej Openbank, Brubank, N26.</w:t>
      </w:r>
    </w:p>
    <w:p w14:paraId="55C741D8" w14:textId="77777777" w:rsidR="00F77900" w:rsidRDefault="00F77900">
      <w:pPr>
        <w:pBdr>
          <w:top w:val="nil"/>
          <w:left w:val="nil"/>
          <w:bottom w:val="nil"/>
          <w:right w:val="nil"/>
          <w:between w:val="nil"/>
        </w:pBdr>
        <w:spacing w:after="0"/>
        <w:ind w:left="720"/>
        <w:rPr>
          <w:color w:val="000000"/>
        </w:rPr>
      </w:pPr>
    </w:p>
    <w:p w14:paraId="5835CF2A" w14:textId="77777777" w:rsidR="00F77900" w:rsidRDefault="00251F17">
      <w:pPr>
        <w:numPr>
          <w:ilvl w:val="0"/>
          <w:numId w:val="15"/>
        </w:numPr>
        <w:pBdr>
          <w:top w:val="nil"/>
          <w:left w:val="nil"/>
          <w:bottom w:val="nil"/>
          <w:right w:val="nil"/>
          <w:between w:val="nil"/>
        </w:pBdr>
        <w:rPr>
          <w:color w:val="000000"/>
        </w:rPr>
      </w:pPr>
      <w:r>
        <w:rPr>
          <w:i/>
          <w:color w:val="000000"/>
        </w:rPr>
        <w:t>Payday loans</w:t>
      </w:r>
      <w:r>
        <w:rPr>
          <w:color w:val="000000"/>
        </w:rPr>
        <w:t xml:space="preserve">: </w:t>
      </w:r>
      <w:r>
        <w:t>préstamos</w:t>
      </w:r>
      <w:r>
        <w:rPr>
          <w:color w:val="000000"/>
        </w:rPr>
        <w:t xml:space="preserve"> de corto plazo. Está dirigido para personas que necesiten hacer un pago en el corto plazo. Ej. Dave, Vivus, Earnin.</w:t>
      </w:r>
    </w:p>
    <w:p w14:paraId="235953FA" w14:textId="77777777" w:rsidR="00F77900" w:rsidRDefault="00251F17">
      <w:pPr>
        <w:numPr>
          <w:ilvl w:val="0"/>
          <w:numId w:val="15"/>
        </w:numPr>
        <w:spacing w:after="0"/>
      </w:pPr>
      <w:r>
        <w:rPr>
          <w:i/>
        </w:rPr>
        <w:t>Points of sales Financing</w:t>
      </w:r>
      <w:r>
        <w:t>: empresas que prestan servicios de financiación de compras en el punto de venta. Puede ser un “Checkout” en el mundo fijo o un “checkout” en el mundo digital. Ej. Affirm, Klarna, Kueskypay.</w:t>
      </w:r>
    </w:p>
    <w:p w14:paraId="34F76FDE" w14:textId="77777777" w:rsidR="00F77900" w:rsidRDefault="00F77900">
      <w:pPr>
        <w:spacing w:after="0"/>
        <w:ind w:left="720"/>
      </w:pPr>
    </w:p>
    <w:p w14:paraId="138B6D85" w14:textId="77777777" w:rsidR="00F77900" w:rsidRDefault="00251F17">
      <w:pPr>
        <w:numPr>
          <w:ilvl w:val="0"/>
          <w:numId w:val="15"/>
        </w:numPr>
        <w:spacing w:after="0"/>
      </w:pPr>
      <w:r>
        <w:rPr>
          <w:i/>
          <w:u w:val="single"/>
        </w:rPr>
        <w:t>Big tech lending</w:t>
      </w:r>
      <w:r>
        <w:t>: se basan en plataformas. Distribuyen crédito a través de esa plataforma y utilizan información transaccional que la misma les proporciona. Usan su historial para poder scorearlos de una forma alternativa. Son plataformas 100% digitales. Ej Alibaba, MercadoLibre, Amazon, Square, PagSeguros.</w:t>
      </w:r>
    </w:p>
    <w:p w14:paraId="66F540EF" w14:textId="77777777" w:rsidR="00F77900" w:rsidRDefault="00F77900">
      <w:pPr>
        <w:spacing w:after="0"/>
      </w:pPr>
    </w:p>
    <w:p w14:paraId="69C904D0" w14:textId="77777777" w:rsidR="00F77900" w:rsidRDefault="00F77900">
      <w:pPr>
        <w:spacing w:after="0"/>
        <w:ind w:left="720"/>
      </w:pPr>
    </w:p>
    <w:p w14:paraId="5FCA804B" w14:textId="77777777" w:rsidR="00F77900" w:rsidRDefault="00251F17">
      <w:pPr>
        <w:ind w:firstLine="360"/>
      </w:pPr>
      <w:r>
        <w:t xml:space="preserve">La gran mayoría de estas compañías necesita de capital propio para poder dar financiamiento. Los únicos casos que utilizan depósitos son los </w:t>
      </w:r>
      <w:r>
        <w:rPr>
          <w:i/>
        </w:rPr>
        <w:t>Digital Bank</w:t>
      </w:r>
      <w:r>
        <w:t xml:space="preserve"> que son bancos que nacen en la era del mundo digital. Por lo cual, el resto tienen una gran restricción frente a los bancos, que es no contar con depósitos.</w:t>
      </w:r>
    </w:p>
    <w:p w14:paraId="76A8AA30" w14:textId="77777777" w:rsidR="00F77900" w:rsidRDefault="00F77900">
      <w:pPr>
        <w:keepNext/>
        <w:keepLines/>
        <w:spacing w:before="40" w:after="0"/>
        <w:rPr>
          <w:rFonts w:ascii="Calibri" w:eastAsia="Calibri" w:hAnsi="Calibri" w:cs="Calibri"/>
          <w:color w:val="2F5496"/>
          <w:sz w:val="26"/>
          <w:szCs w:val="26"/>
        </w:rPr>
      </w:pPr>
      <w:bookmarkStart w:id="39" w:name="_heading=h.23ckvvd" w:colFirst="0" w:colLast="0"/>
      <w:bookmarkEnd w:id="39"/>
    </w:p>
    <w:p w14:paraId="3F95F7B0" w14:textId="77777777" w:rsidR="00F77900" w:rsidRDefault="00F77900">
      <w:pPr>
        <w:rPr>
          <w:color w:val="FF0000"/>
        </w:rPr>
      </w:pPr>
    </w:p>
    <w:p w14:paraId="774BE557" w14:textId="77777777" w:rsidR="00F77900" w:rsidRDefault="00251F17">
      <w:pPr>
        <w:pStyle w:val="Ttulo1"/>
        <w:numPr>
          <w:ilvl w:val="0"/>
          <w:numId w:val="27"/>
        </w:numPr>
      </w:pPr>
      <w:bookmarkStart w:id="40" w:name="_heading=h.3s49zyc" w:colFirst="0" w:colLast="0"/>
      <w:bookmarkEnd w:id="40"/>
      <w:r>
        <w:t>Resultados</w:t>
      </w:r>
    </w:p>
    <w:p w14:paraId="35AA229B" w14:textId="77777777" w:rsidR="00F77900" w:rsidRDefault="00F77900"/>
    <w:p w14:paraId="5AFE72A4" w14:textId="77777777" w:rsidR="00F77900" w:rsidRDefault="00251F17">
      <w:pPr>
        <w:ind w:firstLine="360"/>
        <w:rPr>
          <w:i/>
        </w:rPr>
      </w:pPr>
      <w:r>
        <w:t xml:space="preserve">A continuación, se presentan los resultados de nuestra revisión bibliográfica. Cabe destacar que se han analizado 20 trabajos publicados entre 2017 y 2022, sistematizados tal como indica el </w:t>
      </w:r>
      <w:r>
        <w:rPr>
          <w:i/>
        </w:rPr>
        <w:t>Gráfico 8:</w:t>
      </w:r>
    </w:p>
    <w:p w14:paraId="6E80F1B7" w14:textId="77777777" w:rsidR="00F77900" w:rsidRDefault="00F77900">
      <w:pPr>
        <w:ind w:firstLine="360"/>
        <w:rPr>
          <w:i/>
        </w:rPr>
      </w:pPr>
    </w:p>
    <w:p w14:paraId="63C5E826" w14:textId="77777777" w:rsidR="00F77900" w:rsidRDefault="00F77900">
      <w:pPr>
        <w:ind w:firstLine="360"/>
        <w:rPr>
          <w:i/>
        </w:rPr>
      </w:pPr>
    </w:p>
    <w:p w14:paraId="3A67DE95" w14:textId="77777777" w:rsidR="00F77900" w:rsidRDefault="00F77900">
      <w:pPr>
        <w:ind w:firstLine="360"/>
        <w:rPr>
          <w:i/>
        </w:rPr>
      </w:pPr>
    </w:p>
    <w:p w14:paraId="3DD2DFBB" w14:textId="77777777" w:rsidR="00F77900" w:rsidRDefault="00F77900">
      <w:pPr>
        <w:ind w:firstLine="360"/>
        <w:rPr>
          <w:i/>
        </w:rPr>
      </w:pPr>
    </w:p>
    <w:p w14:paraId="5DDDEE76" w14:textId="77777777" w:rsidR="00F77900" w:rsidRDefault="00F77900">
      <w:pPr>
        <w:ind w:firstLine="360"/>
        <w:rPr>
          <w:i/>
        </w:rPr>
      </w:pPr>
    </w:p>
    <w:p w14:paraId="2612036E" w14:textId="77777777" w:rsidR="00F77900" w:rsidRDefault="00F77900">
      <w:pPr>
        <w:ind w:firstLine="360"/>
        <w:rPr>
          <w:i/>
          <w:color w:val="FF0000"/>
        </w:rPr>
      </w:pPr>
    </w:p>
    <w:p w14:paraId="1C1A4F48" w14:textId="77777777" w:rsidR="00F77900" w:rsidRDefault="00F77900">
      <w:pPr>
        <w:rPr>
          <w:color w:val="FF0000"/>
        </w:rPr>
      </w:pP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2"/>
        <w:gridCol w:w="1807"/>
        <w:gridCol w:w="1546"/>
        <w:gridCol w:w="1857"/>
        <w:gridCol w:w="1932"/>
      </w:tblGrid>
      <w:tr w:rsidR="00F77900" w14:paraId="050E3986" w14:textId="77777777">
        <w:tc>
          <w:tcPr>
            <w:tcW w:w="1352" w:type="dxa"/>
          </w:tcPr>
          <w:p w14:paraId="3860391A" w14:textId="77777777" w:rsidR="00F77900" w:rsidRDefault="00251F17">
            <w:pPr>
              <w:rPr>
                <w:b/>
              </w:rPr>
            </w:pPr>
            <w:bookmarkStart w:id="41" w:name="_heading=h.ah1z48g3dq8c" w:colFirst="0" w:colLast="0"/>
            <w:bookmarkEnd w:id="41"/>
            <w:r>
              <w:rPr>
                <w:b/>
              </w:rPr>
              <w:lastRenderedPageBreak/>
              <w:t>Número</w:t>
            </w:r>
          </w:p>
        </w:tc>
        <w:tc>
          <w:tcPr>
            <w:tcW w:w="1807" w:type="dxa"/>
          </w:tcPr>
          <w:p w14:paraId="5E7B59E8" w14:textId="77777777" w:rsidR="00F77900" w:rsidRDefault="00251F17">
            <w:pPr>
              <w:rPr>
                <w:b/>
              </w:rPr>
            </w:pPr>
            <w:r>
              <w:rPr>
                <w:b/>
              </w:rPr>
              <w:t>Autor</w:t>
            </w:r>
          </w:p>
        </w:tc>
        <w:tc>
          <w:tcPr>
            <w:tcW w:w="1546" w:type="dxa"/>
          </w:tcPr>
          <w:p w14:paraId="3D3513B7" w14:textId="77777777" w:rsidR="00F77900" w:rsidRDefault="00251F17">
            <w:pPr>
              <w:rPr>
                <w:b/>
              </w:rPr>
            </w:pPr>
            <w:r>
              <w:rPr>
                <w:b/>
              </w:rPr>
              <w:t>Año</w:t>
            </w:r>
          </w:p>
        </w:tc>
        <w:tc>
          <w:tcPr>
            <w:tcW w:w="1857" w:type="dxa"/>
          </w:tcPr>
          <w:p w14:paraId="384225AD" w14:textId="77777777" w:rsidR="00F77900" w:rsidRDefault="00251F17">
            <w:pPr>
              <w:rPr>
                <w:b/>
              </w:rPr>
            </w:pPr>
            <w:r>
              <w:rPr>
                <w:b/>
              </w:rPr>
              <w:t>Título</w:t>
            </w:r>
          </w:p>
        </w:tc>
        <w:tc>
          <w:tcPr>
            <w:tcW w:w="1932" w:type="dxa"/>
          </w:tcPr>
          <w:p w14:paraId="5CAC41A7" w14:textId="77777777" w:rsidR="00F77900" w:rsidRDefault="00251F17">
            <w:pPr>
              <w:rPr>
                <w:b/>
              </w:rPr>
            </w:pPr>
            <w:r>
              <w:rPr>
                <w:b/>
              </w:rPr>
              <w:t>Principales aportes para nuestra investigación</w:t>
            </w:r>
          </w:p>
          <w:p w14:paraId="575F7B68" w14:textId="77777777" w:rsidR="00F77900" w:rsidRDefault="00F77900">
            <w:pPr>
              <w:rPr>
                <w:b/>
              </w:rPr>
            </w:pPr>
          </w:p>
        </w:tc>
      </w:tr>
      <w:tr w:rsidR="00F77900" w14:paraId="2B6F34CA" w14:textId="77777777">
        <w:tc>
          <w:tcPr>
            <w:tcW w:w="1352" w:type="dxa"/>
          </w:tcPr>
          <w:p w14:paraId="0DC17D02" w14:textId="77777777" w:rsidR="00F77900" w:rsidRDefault="00F77900"/>
          <w:p w14:paraId="52E57976" w14:textId="77777777" w:rsidR="00F77900" w:rsidRDefault="00251F17">
            <w:r>
              <w:t>1</w:t>
            </w:r>
          </w:p>
        </w:tc>
        <w:tc>
          <w:tcPr>
            <w:tcW w:w="1807" w:type="dxa"/>
          </w:tcPr>
          <w:p w14:paraId="48718580" w14:textId="77777777" w:rsidR="00F77900" w:rsidRDefault="00F77900"/>
          <w:p w14:paraId="461B4CFA" w14:textId="77777777" w:rsidR="00F77900" w:rsidRDefault="00251F17">
            <w:bookmarkStart w:id="42" w:name="_heading=h.nmf14n" w:colFirst="0" w:colLast="0"/>
            <w:bookmarkEnd w:id="42"/>
            <w:r>
              <w:t>Chen, Li, Wu y Luo</w:t>
            </w:r>
          </w:p>
        </w:tc>
        <w:tc>
          <w:tcPr>
            <w:tcW w:w="1546" w:type="dxa"/>
          </w:tcPr>
          <w:p w14:paraId="2064E59E" w14:textId="77777777" w:rsidR="00F77900" w:rsidRDefault="00F77900"/>
          <w:p w14:paraId="59C9AD39" w14:textId="77777777" w:rsidR="00F77900" w:rsidRDefault="00251F17">
            <w:r>
              <w:t>2017</w:t>
            </w:r>
          </w:p>
        </w:tc>
        <w:tc>
          <w:tcPr>
            <w:tcW w:w="1857" w:type="dxa"/>
          </w:tcPr>
          <w:p w14:paraId="290740D8" w14:textId="77777777" w:rsidR="00F77900" w:rsidRPr="00251F17" w:rsidRDefault="00F77900">
            <w:pPr>
              <w:rPr>
                <w:lang w:val="en-US"/>
              </w:rPr>
            </w:pPr>
          </w:p>
          <w:p w14:paraId="164F6FD8" w14:textId="77777777" w:rsidR="00F77900" w:rsidRPr="00251F17" w:rsidRDefault="00251F17">
            <w:pPr>
              <w:rPr>
                <w:lang w:val="en-US"/>
              </w:rPr>
            </w:pPr>
            <w:r w:rsidRPr="00251F17">
              <w:rPr>
                <w:lang w:val="en-US"/>
              </w:rPr>
              <w:t>The transition from traditional banking to</w:t>
            </w:r>
          </w:p>
          <w:p w14:paraId="00826EFD" w14:textId="77777777" w:rsidR="00F77900" w:rsidRPr="00251F17" w:rsidRDefault="00251F17">
            <w:pPr>
              <w:rPr>
                <w:lang w:val="en-US"/>
              </w:rPr>
            </w:pPr>
            <w:r w:rsidRPr="00251F17">
              <w:rPr>
                <w:lang w:val="en-US"/>
              </w:rPr>
              <w:t>mobile internet finance: an organizational innovation perspective - a comparative</w:t>
            </w:r>
          </w:p>
          <w:p w14:paraId="26E89842" w14:textId="77777777" w:rsidR="00F77900" w:rsidRPr="00251F17" w:rsidRDefault="00251F17">
            <w:pPr>
              <w:rPr>
                <w:lang w:val="en-US"/>
              </w:rPr>
            </w:pPr>
            <w:r w:rsidRPr="00251F17">
              <w:rPr>
                <w:lang w:val="en-US"/>
              </w:rPr>
              <w:t>study of Citibank and ICBC.</w:t>
            </w:r>
          </w:p>
        </w:tc>
        <w:tc>
          <w:tcPr>
            <w:tcW w:w="1932" w:type="dxa"/>
          </w:tcPr>
          <w:p w14:paraId="4425E63B" w14:textId="77777777" w:rsidR="00F77900" w:rsidRPr="00251F17" w:rsidRDefault="00F77900">
            <w:pPr>
              <w:rPr>
                <w:lang w:val="en-US"/>
              </w:rPr>
            </w:pPr>
          </w:p>
          <w:p w14:paraId="7CFE4AFF" w14:textId="77777777" w:rsidR="00F77900" w:rsidRDefault="00251F17">
            <w:r>
              <w:t>Los autores analizan la evolución de las Fintech, que definen como la digitalización de la industria financiera, mediante el estudio de los casos del Citibank y el ICBC.</w:t>
            </w:r>
          </w:p>
          <w:p w14:paraId="42900DD3" w14:textId="77777777" w:rsidR="00F77900" w:rsidRDefault="00F77900"/>
        </w:tc>
      </w:tr>
      <w:tr w:rsidR="00F77900" w14:paraId="4EE6D0BD" w14:textId="77777777">
        <w:tc>
          <w:tcPr>
            <w:tcW w:w="1352" w:type="dxa"/>
          </w:tcPr>
          <w:p w14:paraId="6448FAC1" w14:textId="77777777" w:rsidR="00F77900" w:rsidRDefault="00F77900"/>
          <w:p w14:paraId="5EC8A1FE" w14:textId="77777777" w:rsidR="00F77900" w:rsidRDefault="00251F17">
            <w:r>
              <w:t>2</w:t>
            </w:r>
          </w:p>
        </w:tc>
        <w:tc>
          <w:tcPr>
            <w:tcW w:w="1807" w:type="dxa"/>
          </w:tcPr>
          <w:p w14:paraId="51FB6BFB" w14:textId="77777777" w:rsidR="00F77900" w:rsidRDefault="00F77900"/>
          <w:p w14:paraId="356A6CCD" w14:textId="77777777" w:rsidR="00F77900" w:rsidRDefault="00251F17">
            <w:bookmarkStart w:id="43" w:name="_heading=h.37m2jsg" w:colFirst="0" w:colLast="0"/>
            <w:bookmarkEnd w:id="43"/>
            <w:r>
              <w:t>Puschmann</w:t>
            </w:r>
          </w:p>
        </w:tc>
        <w:tc>
          <w:tcPr>
            <w:tcW w:w="1546" w:type="dxa"/>
          </w:tcPr>
          <w:p w14:paraId="4EDCCE89" w14:textId="77777777" w:rsidR="00F77900" w:rsidRDefault="00F77900"/>
          <w:p w14:paraId="07EC445A" w14:textId="77777777" w:rsidR="00F77900" w:rsidRDefault="00251F17">
            <w:r>
              <w:t>2017</w:t>
            </w:r>
          </w:p>
        </w:tc>
        <w:tc>
          <w:tcPr>
            <w:tcW w:w="1857" w:type="dxa"/>
          </w:tcPr>
          <w:p w14:paraId="0E06D75D" w14:textId="77777777" w:rsidR="00F77900" w:rsidRPr="00251F17" w:rsidRDefault="00F77900">
            <w:pPr>
              <w:rPr>
                <w:i/>
                <w:lang w:val="en-US"/>
              </w:rPr>
            </w:pPr>
          </w:p>
          <w:p w14:paraId="3780B3C6" w14:textId="77777777" w:rsidR="00F77900" w:rsidRPr="00251F17" w:rsidRDefault="00251F17">
            <w:pPr>
              <w:rPr>
                <w:lang w:val="en-US"/>
              </w:rPr>
            </w:pPr>
            <w:r w:rsidRPr="00251F17">
              <w:rPr>
                <w:i/>
                <w:lang w:val="en-US"/>
              </w:rPr>
              <w:t>Business And Information Systems Engineering-</w:t>
            </w:r>
          </w:p>
        </w:tc>
        <w:tc>
          <w:tcPr>
            <w:tcW w:w="1932" w:type="dxa"/>
          </w:tcPr>
          <w:p w14:paraId="5F7D741E" w14:textId="77777777" w:rsidR="00F77900" w:rsidRPr="00251F17" w:rsidRDefault="00F77900">
            <w:pPr>
              <w:rPr>
                <w:lang w:val="en-US"/>
              </w:rPr>
            </w:pPr>
          </w:p>
          <w:p w14:paraId="6ADC7DC9" w14:textId="77777777" w:rsidR="00F77900" w:rsidRDefault="00251F17">
            <w:r>
              <w:t>El trabajo en cuestión ensaya una definición de la noción de Fintech a partir de su historia.</w:t>
            </w:r>
          </w:p>
          <w:p w14:paraId="27D26E86" w14:textId="77777777" w:rsidR="00F77900" w:rsidRDefault="00F77900"/>
        </w:tc>
      </w:tr>
      <w:tr w:rsidR="00F77900" w14:paraId="51F3FECF" w14:textId="77777777">
        <w:tc>
          <w:tcPr>
            <w:tcW w:w="1352" w:type="dxa"/>
          </w:tcPr>
          <w:p w14:paraId="07E2B622" w14:textId="77777777" w:rsidR="00F77900" w:rsidRDefault="00F77900"/>
          <w:p w14:paraId="1F71F72B" w14:textId="77777777" w:rsidR="00F77900" w:rsidRDefault="00251F17">
            <w:r>
              <w:t>3</w:t>
            </w:r>
          </w:p>
        </w:tc>
        <w:tc>
          <w:tcPr>
            <w:tcW w:w="1807" w:type="dxa"/>
          </w:tcPr>
          <w:p w14:paraId="7223E4AA" w14:textId="77777777" w:rsidR="00F77900" w:rsidRDefault="00F77900"/>
          <w:p w14:paraId="660848DD" w14:textId="77777777" w:rsidR="00F77900" w:rsidRDefault="00251F17">
            <w:bookmarkStart w:id="44" w:name="_heading=h.1mrcu09" w:colFirst="0" w:colLast="0"/>
            <w:bookmarkEnd w:id="44"/>
            <w:r>
              <w:t>Varga</w:t>
            </w:r>
          </w:p>
        </w:tc>
        <w:tc>
          <w:tcPr>
            <w:tcW w:w="1546" w:type="dxa"/>
          </w:tcPr>
          <w:p w14:paraId="66E030E8" w14:textId="77777777" w:rsidR="00F77900" w:rsidRDefault="00F77900"/>
          <w:p w14:paraId="41C12054" w14:textId="77777777" w:rsidR="00F77900" w:rsidRDefault="00251F17">
            <w:r>
              <w:t>2017</w:t>
            </w:r>
          </w:p>
        </w:tc>
        <w:tc>
          <w:tcPr>
            <w:tcW w:w="1857" w:type="dxa"/>
          </w:tcPr>
          <w:p w14:paraId="29020D82" w14:textId="77777777" w:rsidR="00F77900" w:rsidRPr="00251F17" w:rsidRDefault="00F77900">
            <w:pPr>
              <w:rPr>
                <w:lang w:val="en-US"/>
              </w:rPr>
            </w:pPr>
          </w:p>
          <w:p w14:paraId="4ECD09A5" w14:textId="77777777" w:rsidR="00F77900" w:rsidRPr="00251F17" w:rsidRDefault="00251F17">
            <w:pPr>
              <w:rPr>
                <w:lang w:val="en-US"/>
              </w:rPr>
            </w:pPr>
            <w:r w:rsidRPr="00251F17">
              <w:rPr>
                <w:lang w:val="en-US"/>
              </w:rPr>
              <w:t>Fintech, the new era of financial services</w:t>
            </w:r>
          </w:p>
        </w:tc>
        <w:tc>
          <w:tcPr>
            <w:tcW w:w="1932" w:type="dxa"/>
          </w:tcPr>
          <w:p w14:paraId="2AF7DB7B" w14:textId="77777777" w:rsidR="00F77900" w:rsidRPr="00251F17" w:rsidRDefault="00F77900">
            <w:pPr>
              <w:rPr>
                <w:lang w:val="en-US"/>
              </w:rPr>
            </w:pPr>
          </w:p>
          <w:p w14:paraId="01ABBDAD" w14:textId="77777777" w:rsidR="00F77900" w:rsidRDefault="00251F17">
            <w:r>
              <w:t>Este trabajo ofrece diferentes definiciones del término Fintech, las cuales se encuentran todas ligadas a otros conceptos, como el de servicios financieros, tecnología y sistema financiero.</w:t>
            </w:r>
          </w:p>
          <w:p w14:paraId="34984DF8" w14:textId="77777777" w:rsidR="00F77900" w:rsidRDefault="00F77900"/>
        </w:tc>
      </w:tr>
      <w:tr w:rsidR="00F77900" w14:paraId="64CC4B0E" w14:textId="77777777">
        <w:tc>
          <w:tcPr>
            <w:tcW w:w="1352" w:type="dxa"/>
          </w:tcPr>
          <w:p w14:paraId="18832245" w14:textId="77777777" w:rsidR="00F77900" w:rsidRDefault="00F77900"/>
          <w:p w14:paraId="79C66716" w14:textId="77777777" w:rsidR="00F77900" w:rsidRDefault="00251F17">
            <w:r>
              <w:t>4</w:t>
            </w:r>
          </w:p>
        </w:tc>
        <w:tc>
          <w:tcPr>
            <w:tcW w:w="1807" w:type="dxa"/>
          </w:tcPr>
          <w:p w14:paraId="4B6DB5C5" w14:textId="77777777" w:rsidR="00F77900" w:rsidRDefault="00F77900"/>
          <w:p w14:paraId="4AE32D4B" w14:textId="77777777" w:rsidR="00F77900" w:rsidRDefault="00251F17">
            <w:bookmarkStart w:id="45" w:name="_heading=h.46r0co2" w:colFirst="0" w:colLast="0"/>
            <w:bookmarkEnd w:id="45"/>
            <w:r>
              <w:t>Caballero Fernández, Cortez, Klender y Ceballos Hornero</w:t>
            </w:r>
          </w:p>
        </w:tc>
        <w:tc>
          <w:tcPr>
            <w:tcW w:w="1546" w:type="dxa"/>
          </w:tcPr>
          <w:p w14:paraId="084D7136" w14:textId="77777777" w:rsidR="00F77900" w:rsidRDefault="00F77900"/>
          <w:p w14:paraId="1DFCEBBA" w14:textId="77777777" w:rsidR="00F77900" w:rsidRDefault="00251F17">
            <w:r>
              <w:t>2020</w:t>
            </w:r>
          </w:p>
        </w:tc>
        <w:tc>
          <w:tcPr>
            <w:tcW w:w="1857" w:type="dxa"/>
          </w:tcPr>
          <w:p w14:paraId="0AEC0083" w14:textId="77777777" w:rsidR="00F77900" w:rsidRDefault="00F77900"/>
          <w:p w14:paraId="1ADC4F13" w14:textId="77777777" w:rsidR="00F77900" w:rsidRDefault="00251F17">
            <w:r>
              <w:t>Fintech y la transformación de los servicios financieros utilizando robo-advising: Una revisión a la literatura</w:t>
            </w:r>
          </w:p>
        </w:tc>
        <w:tc>
          <w:tcPr>
            <w:tcW w:w="1932" w:type="dxa"/>
          </w:tcPr>
          <w:p w14:paraId="10D24932" w14:textId="77777777" w:rsidR="00F77900" w:rsidRDefault="00F77900"/>
          <w:p w14:paraId="6E4ECCF7" w14:textId="77777777" w:rsidR="00F77900" w:rsidRDefault="00251F17">
            <w:r>
              <w:t xml:space="preserve">Este artículo realiza una revisión bibliográfica de la literatura ligada al robo advisor para mostrar sus principales características y </w:t>
            </w:r>
            <w:r>
              <w:lastRenderedPageBreak/>
              <w:t xml:space="preserve">comprender su funcionamiento. En tanto que constituyen, al entender de los autores, una pieza clave en la estructura de las Fintech, se torna necesario generar una definición y tipología de las mismas. </w:t>
            </w:r>
          </w:p>
          <w:p w14:paraId="601A1CB6" w14:textId="77777777" w:rsidR="00F77900" w:rsidRDefault="00F77900"/>
        </w:tc>
      </w:tr>
      <w:tr w:rsidR="00F77900" w14:paraId="435B7614" w14:textId="77777777">
        <w:tc>
          <w:tcPr>
            <w:tcW w:w="1352" w:type="dxa"/>
          </w:tcPr>
          <w:p w14:paraId="0C68493B" w14:textId="77777777" w:rsidR="00F77900" w:rsidRDefault="00F77900"/>
          <w:p w14:paraId="17CE1A8D" w14:textId="77777777" w:rsidR="00F77900" w:rsidRDefault="00251F17">
            <w:r>
              <w:t>5</w:t>
            </w:r>
          </w:p>
        </w:tc>
        <w:tc>
          <w:tcPr>
            <w:tcW w:w="1807" w:type="dxa"/>
          </w:tcPr>
          <w:p w14:paraId="58DD5CF3" w14:textId="77777777" w:rsidR="00F77900" w:rsidRDefault="00F77900"/>
          <w:p w14:paraId="3F43CC4A" w14:textId="77777777" w:rsidR="00F77900" w:rsidRDefault="00251F17">
            <w:r>
              <w:t>Japparova y Rupeika Apoga</w:t>
            </w:r>
          </w:p>
        </w:tc>
        <w:tc>
          <w:tcPr>
            <w:tcW w:w="1546" w:type="dxa"/>
          </w:tcPr>
          <w:p w14:paraId="27010FF2" w14:textId="77777777" w:rsidR="00F77900" w:rsidRDefault="00F77900"/>
          <w:p w14:paraId="6ECD8151" w14:textId="77777777" w:rsidR="00F77900" w:rsidRDefault="00251F17">
            <w:r>
              <w:t>2017</w:t>
            </w:r>
          </w:p>
        </w:tc>
        <w:tc>
          <w:tcPr>
            <w:tcW w:w="1857" w:type="dxa"/>
          </w:tcPr>
          <w:p w14:paraId="5CE6E86D" w14:textId="77777777" w:rsidR="00F77900" w:rsidRPr="00251F17" w:rsidRDefault="00F77900">
            <w:pPr>
              <w:rPr>
                <w:lang w:val="en-US"/>
              </w:rPr>
            </w:pPr>
          </w:p>
          <w:p w14:paraId="216F7BEF" w14:textId="77777777" w:rsidR="00F77900" w:rsidRPr="00251F17" w:rsidRDefault="00251F17">
            <w:pPr>
              <w:rPr>
                <w:lang w:val="en-US"/>
              </w:rPr>
            </w:pPr>
            <w:r w:rsidRPr="00251F17">
              <w:rPr>
                <w:lang w:val="en-US"/>
              </w:rPr>
              <w:t>Banking business models of the digital</w:t>
            </w:r>
          </w:p>
          <w:p w14:paraId="4CF24D99" w14:textId="77777777" w:rsidR="00F77900" w:rsidRPr="00251F17" w:rsidRDefault="00251F17">
            <w:pPr>
              <w:rPr>
                <w:lang w:val="en-US"/>
              </w:rPr>
            </w:pPr>
            <w:r w:rsidRPr="00251F17">
              <w:rPr>
                <w:lang w:val="en-US"/>
              </w:rPr>
              <w:t>future: The case of Latvia.</w:t>
            </w:r>
          </w:p>
        </w:tc>
        <w:tc>
          <w:tcPr>
            <w:tcW w:w="1932" w:type="dxa"/>
          </w:tcPr>
          <w:p w14:paraId="0697D541" w14:textId="77777777" w:rsidR="00F77900" w:rsidRPr="00251F17" w:rsidRDefault="00F77900">
            <w:pPr>
              <w:rPr>
                <w:lang w:val="en-US"/>
              </w:rPr>
            </w:pPr>
          </w:p>
          <w:p w14:paraId="09DCDCF5" w14:textId="77777777" w:rsidR="00F77900" w:rsidRDefault="00251F17">
            <w:r>
              <w:t xml:space="preserve">Este trabajo analiza la digitalización de la banca letona y el impacto de las Fintech en la banca tradicional. </w:t>
            </w:r>
          </w:p>
          <w:p w14:paraId="79155B46" w14:textId="77777777" w:rsidR="00F77900" w:rsidRDefault="00F77900"/>
        </w:tc>
      </w:tr>
      <w:tr w:rsidR="00F77900" w14:paraId="4956142E" w14:textId="77777777">
        <w:tc>
          <w:tcPr>
            <w:tcW w:w="1352" w:type="dxa"/>
          </w:tcPr>
          <w:p w14:paraId="26CDBB9A" w14:textId="77777777" w:rsidR="00F77900" w:rsidRDefault="00F77900"/>
          <w:p w14:paraId="3DA2D0B9" w14:textId="77777777" w:rsidR="00F77900" w:rsidRDefault="00251F17">
            <w:r>
              <w:t>6</w:t>
            </w:r>
          </w:p>
        </w:tc>
        <w:tc>
          <w:tcPr>
            <w:tcW w:w="1807" w:type="dxa"/>
          </w:tcPr>
          <w:p w14:paraId="2A2E1184" w14:textId="77777777" w:rsidR="00F77900" w:rsidRDefault="00F77900"/>
          <w:p w14:paraId="4462B34B" w14:textId="77777777" w:rsidR="00F77900" w:rsidRDefault="00251F17">
            <w:r>
              <w:t>Flinders</w:t>
            </w:r>
          </w:p>
        </w:tc>
        <w:tc>
          <w:tcPr>
            <w:tcW w:w="1546" w:type="dxa"/>
          </w:tcPr>
          <w:p w14:paraId="198522E2" w14:textId="77777777" w:rsidR="00F77900" w:rsidRDefault="00F77900"/>
          <w:p w14:paraId="2397FB64" w14:textId="77777777" w:rsidR="00F77900" w:rsidRDefault="00251F17">
            <w:r>
              <w:t>2018</w:t>
            </w:r>
          </w:p>
        </w:tc>
        <w:tc>
          <w:tcPr>
            <w:tcW w:w="1857" w:type="dxa"/>
          </w:tcPr>
          <w:p w14:paraId="1893E327" w14:textId="77777777" w:rsidR="00F77900" w:rsidRPr="00251F17" w:rsidRDefault="00F77900">
            <w:pPr>
              <w:rPr>
                <w:lang w:val="en-US"/>
              </w:rPr>
            </w:pPr>
          </w:p>
          <w:p w14:paraId="7C7E0F01" w14:textId="77777777" w:rsidR="00F77900" w:rsidRPr="00251F17" w:rsidRDefault="00251F17">
            <w:pPr>
              <w:rPr>
                <w:lang w:val="en-US"/>
              </w:rPr>
            </w:pPr>
            <w:r w:rsidRPr="00251F17">
              <w:rPr>
                <w:lang w:val="en-US"/>
              </w:rPr>
              <w:t>Traditional Banks take on the Fintech Challengers</w:t>
            </w:r>
          </w:p>
        </w:tc>
        <w:tc>
          <w:tcPr>
            <w:tcW w:w="1932" w:type="dxa"/>
          </w:tcPr>
          <w:p w14:paraId="0B129047" w14:textId="77777777" w:rsidR="00F77900" w:rsidRPr="00251F17" w:rsidRDefault="00F77900">
            <w:pPr>
              <w:rPr>
                <w:lang w:val="en-US"/>
              </w:rPr>
            </w:pPr>
          </w:p>
          <w:p w14:paraId="6235B175" w14:textId="77777777" w:rsidR="00F77900" w:rsidRDefault="00251F17">
            <w:r>
              <w:t xml:space="preserve">Este artículo estudia las amenazas de las Fintech frente a la banca tradicional y las respuestas de ésta última ante las mismas. </w:t>
            </w:r>
          </w:p>
          <w:p w14:paraId="40E5C226" w14:textId="77777777" w:rsidR="00F77900" w:rsidRDefault="00F77900"/>
        </w:tc>
      </w:tr>
      <w:tr w:rsidR="00F77900" w14:paraId="383C0573" w14:textId="77777777">
        <w:tc>
          <w:tcPr>
            <w:tcW w:w="1352" w:type="dxa"/>
          </w:tcPr>
          <w:p w14:paraId="06510387" w14:textId="77777777" w:rsidR="00F77900" w:rsidRDefault="00F77900"/>
          <w:p w14:paraId="6D010B36" w14:textId="77777777" w:rsidR="00F77900" w:rsidRDefault="00251F17">
            <w:r>
              <w:t>7</w:t>
            </w:r>
          </w:p>
        </w:tc>
        <w:tc>
          <w:tcPr>
            <w:tcW w:w="1807" w:type="dxa"/>
          </w:tcPr>
          <w:p w14:paraId="5C180728" w14:textId="77777777" w:rsidR="00F77900" w:rsidRDefault="00F77900"/>
          <w:p w14:paraId="20D78324" w14:textId="77777777" w:rsidR="00F77900" w:rsidRDefault="00251F17">
            <w:r>
              <w:t xml:space="preserve">Gomber, Koch y Siering </w:t>
            </w:r>
          </w:p>
        </w:tc>
        <w:tc>
          <w:tcPr>
            <w:tcW w:w="1546" w:type="dxa"/>
          </w:tcPr>
          <w:p w14:paraId="06CECE5A" w14:textId="77777777" w:rsidR="00F77900" w:rsidRDefault="00F77900"/>
          <w:p w14:paraId="46CF171B" w14:textId="77777777" w:rsidR="00F77900" w:rsidRDefault="00251F17">
            <w:r>
              <w:t>2017</w:t>
            </w:r>
          </w:p>
        </w:tc>
        <w:tc>
          <w:tcPr>
            <w:tcW w:w="1857" w:type="dxa"/>
          </w:tcPr>
          <w:p w14:paraId="11B63A6F" w14:textId="77777777" w:rsidR="00F77900" w:rsidRPr="00251F17" w:rsidRDefault="00F77900">
            <w:pPr>
              <w:rPr>
                <w:lang w:val="en-US"/>
              </w:rPr>
            </w:pPr>
          </w:p>
          <w:p w14:paraId="16EC5CB7" w14:textId="77777777" w:rsidR="00F77900" w:rsidRPr="00251F17" w:rsidRDefault="00251F17">
            <w:pPr>
              <w:rPr>
                <w:lang w:val="en-US"/>
              </w:rPr>
            </w:pPr>
            <w:r w:rsidRPr="00251F17">
              <w:rPr>
                <w:lang w:val="en-US"/>
              </w:rPr>
              <w:t>Digital finance and FinTech: Current research and future research directions.</w:t>
            </w:r>
          </w:p>
        </w:tc>
        <w:tc>
          <w:tcPr>
            <w:tcW w:w="1932" w:type="dxa"/>
          </w:tcPr>
          <w:p w14:paraId="04AD884A" w14:textId="77777777" w:rsidR="00F77900" w:rsidRPr="00251F17" w:rsidRDefault="00F77900">
            <w:pPr>
              <w:rPr>
                <w:lang w:val="en-US"/>
              </w:rPr>
            </w:pPr>
          </w:p>
          <w:p w14:paraId="10522E04" w14:textId="77777777" w:rsidR="00F77900" w:rsidRDefault="00251F17">
            <w:r>
              <w:t xml:space="preserve">Los autores de este trabajo estudian la nueva clientela de las Fintech, joven y acostumbrada al uso de la tecnología, que amenaza con hacerle perder clientes a la banca tradicional. </w:t>
            </w:r>
          </w:p>
          <w:p w14:paraId="3BBC0C98" w14:textId="77777777" w:rsidR="00F77900" w:rsidRDefault="00F77900"/>
        </w:tc>
      </w:tr>
      <w:tr w:rsidR="00F77900" w14:paraId="48DBAD55" w14:textId="77777777">
        <w:tc>
          <w:tcPr>
            <w:tcW w:w="1352" w:type="dxa"/>
          </w:tcPr>
          <w:p w14:paraId="71A9EBA2" w14:textId="77777777" w:rsidR="00F77900" w:rsidRDefault="00F77900"/>
          <w:p w14:paraId="1EC1A468" w14:textId="77777777" w:rsidR="00F77900" w:rsidRDefault="00251F17">
            <w:r>
              <w:t>8</w:t>
            </w:r>
          </w:p>
        </w:tc>
        <w:tc>
          <w:tcPr>
            <w:tcW w:w="1807" w:type="dxa"/>
          </w:tcPr>
          <w:p w14:paraId="05CCFBAF" w14:textId="77777777" w:rsidR="00F77900" w:rsidRDefault="00F77900"/>
          <w:p w14:paraId="23E00A25" w14:textId="77777777" w:rsidR="00F77900" w:rsidRDefault="00251F17">
            <w:r>
              <w:t>Siek y Sutato</w:t>
            </w:r>
          </w:p>
        </w:tc>
        <w:tc>
          <w:tcPr>
            <w:tcW w:w="1546" w:type="dxa"/>
          </w:tcPr>
          <w:p w14:paraId="64F1EF4D" w14:textId="77777777" w:rsidR="00F77900" w:rsidRDefault="00F77900"/>
          <w:p w14:paraId="30765037" w14:textId="77777777" w:rsidR="00F77900" w:rsidRDefault="00251F17">
            <w:r>
              <w:t>2019</w:t>
            </w:r>
          </w:p>
        </w:tc>
        <w:tc>
          <w:tcPr>
            <w:tcW w:w="1857" w:type="dxa"/>
          </w:tcPr>
          <w:p w14:paraId="45F00F65" w14:textId="77777777" w:rsidR="00F77900" w:rsidRPr="00251F17" w:rsidRDefault="00F77900">
            <w:pPr>
              <w:rPr>
                <w:lang w:val="en-US"/>
              </w:rPr>
            </w:pPr>
          </w:p>
          <w:p w14:paraId="258B5F20" w14:textId="77777777" w:rsidR="00F77900" w:rsidRPr="00251F17" w:rsidRDefault="00251F17">
            <w:pPr>
              <w:rPr>
                <w:lang w:val="en-US"/>
              </w:rPr>
            </w:pPr>
            <w:r w:rsidRPr="00251F17">
              <w:rPr>
                <w:lang w:val="en-US"/>
              </w:rPr>
              <w:t xml:space="preserve">Impact Analysis of Fintech on Banking Industry. </w:t>
            </w:r>
            <w:r w:rsidRPr="00251F17">
              <w:rPr>
                <w:lang w:val="en-US"/>
              </w:rPr>
              <w:lastRenderedPageBreak/>
              <w:t>In 2019 International Conference on Information Management and Technology (ICIMTech).</w:t>
            </w:r>
          </w:p>
          <w:p w14:paraId="6ECD0266" w14:textId="77777777" w:rsidR="00F77900" w:rsidRPr="00251F17" w:rsidRDefault="00F77900">
            <w:pPr>
              <w:rPr>
                <w:lang w:val="en-US"/>
              </w:rPr>
            </w:pPr>
          </w:p>
        </w:tc>
        <w:tc>
          <w:tcPr>
            <w:tcW w:w="1932" w:type="dxa"/>
          </w:tcPr>
          <w:p w14:paraId="49E1F099" w14:textId="77777777" w:rsidR="00F77900" w:rsidRPr="00251F17" w:rsidRDefault="00F77900">
            <w:pPr>
              <w:rPr>
                <w:lang w:val="en-US"/>
              </w:rPr>
            </w:pPr>
          </w:p>
          <w:p w14:paraId="7BD80CFF" w14:textId="77777777" w:rsidR="00F77900" w:rsidRDefault="00251F17">
            <w:r>
              <w:t xml:space="preserve">Los autores analizan los principales </w:t>
            </w:r>
            <w:r>
              <w:lastRenderedPageBreak/>
              <w:t>desafíos de la banca colombiana tras la aparición de las Fintech.</w:t>
            </w:r>
          </w:p>
          <w:p w14:paraId="2A7796A9" w14:textId="77777777" w:rsidR="00F77900" w:rsidRDefault="00F77900"/>
        </w:tc>
      </w:tr>
      <w:tr w:rsidR="00F77900" w14:paraId="1F54C262" w14:textId="77777777">
        <w:tc>
          <w:tcPr>
            <w:tcW w:w="1352" w:type="dxa"/>
          </w:tcPr>
          <w:p w14:paraId="2E956AD9" w14:textId="77777777" w:rsidR="00F77900" w:rsidRDefault="00F77900"/>
          <w:p w14:paraId="3530DFEC" w14:textId="77777777" w:rsidR="00F77900" w:rsidRDefault="00251F17">
            <w:r>
              <w:t>9</w:t>
            </w:r>
          </w:p>
        </w:tc>
        <w:tc>
          <w:tcPr>
            <w:tcW w:w="1807" w:type="dxa"/>
          </w:tcPr>
          <w:p w14:paraId="2F0B3973" w14:textId="77777777" w:rsidR="00F77900" w:rsidRDefault="00F77900"/>
          <w:p w14:paraId="5CA7CD03" w14:textId="77777777" w:rsidR="00F77900" w:rsidRDefault="00251F17">
            <w:r>
              <w:t>Aminah et al.</w:t>
            </w:r>
          </w:p>
        </w:tc>
        <w:tc>
          <w:tcPr>
            <w:tcW w:w="1546" w:type="dxa"/>
          </w:tcPr>
          <w:p w14:paraId="2C70DCEF" w14:textId="77777777" w:rsidR="00F77900" w:rsidRDefault="00F77900"/>
          <w:p w14:paraId="00D8856F" w14:textId="77777777" w:rsidR="00F77900" w:rsidRDefault="00251F17">
            <w:r>
              <w:t>2020</w:t>
            </w:r>
          </w:p>
        </w:tc>
        <w:tc>
          <w:tcPr>
            <w:tcW w:w="1857" w:type="dxa"/>
          </w:tcPr>
          <w:p w14:paraId="0D83A72E" w14:textId="77777777" w:rsidR="00F77900" w:rsidRPr="00251F17" w:rsidRDefault="00F77900">
            <w:pPr>
              <w:rPr>
                <w:lang w:val="en-US"/>
              </w:rPr>
            </w:pPr>
          </w:p>
          <w:p w14:paraId="0EB13781" w14:textId="77777777" w:rsidR="00F77900" w:rsidRPr="00251F17" w:rsidRDefault="00251F17">
            <w:pPr>
              <w:rPr>
                <w:lang w:val="en-US"/>
              </w:rPr>
            </w:pPr>
            <w:r w:rsidRPr="00251F17">
              <w:rPr>
                <w:lang w:val="en-US"/>
              </w:rPr>
              <w:t>The Role Of Fintech And Sharia Banking Industries In Increasing Economics Inclusion In Indonesia</w:t>
            </w:r>
          </w:p>
        </w:tc>
        <w:tc>
          <w:tcPr>
            <w:tcW w:w="1932" w:type="dxa"/>
          </w:tcPr>
          <w:p w14:paraId="3FAAF9C9" w14:textId="77777777" w:rsidR="00F77900" w:rsidRPr="00251F17" w:rsidRDefault="00F77900">
            <w:pPr>
              <w:rPr>
                <w:lang w:val="en-US"/>
              </w:rPr>
            </w:pPr>
          </w:p>
          <w:p w14:paraId="1D3D72C5" w14:textId="77777777" w:rsidR="00F77900" w:rsidRDefault="00251F17">
            <w:r>
              <w:t>Los autores consideran que, lejos de constituir una amenaza, la irrupción de la tecnología digital en los servicios bancarios constituye un desafío para la banca tradicional. Ponen énfasis en la necesidad de cooperación y complementación entre las Fintech para la mejora de servicios, fomentar la economía y la inclusión financiera.</w:t>
            </w:r>
          </w:p>
          <w:p w14:paraId="5968AA29" w14:textId="77777777" w:rsidR="00F77900" w:rsidRDefault="00F77900"/>
        </w:tc>
      </w:tr>
      <w:tr w:rsidR="00F77900" w14:paraId="5B7171E3" w14:textId="77777777">
        <w:tc>
          <w:tcPr>
            <w:tcW w:w="1352" w:type="dxa"/>
          </w:tcPr>
          <w:p w14:paraId="11B1FB20" w14:textId="77777777" w:rsidR="00F77900" w:rsidRDefault="00F77900"/>
          <w:p w14:paraId="73FBC613" w14:textId="77777777" w:rsidR="00F77900" w:rsidRDefault="00251F17">
            <w:r>
              <w:t>10</w:t>
            </w:r>
          </w:p>
        </w:tc>
        <w:tc>
          <w:tcPr>
            <w:tcW w:w="1807" w:type="dxa"/>
          </w:tcPr>
          <w:p w14:paraId="1CEAC3BC" w14:textId="77777777" w:rsidR="00F77900" w:rsidRDefault="00F77900"/>
          <w:p w14:paraId="7563CE72" w14:textId="77777777" w:rsidR="00F77900" w:rsidRDefault="00251F17">
            <w:bookmarkStart w:id="46" w:name="_heading=h.2lwamvv" w:colFirst="0" w:colLast="0"/>
            <w:bookmarkEnd w:id="46"/>
            <w:r>
              <w:t>Barrera Rubaceti, Robledo Giraldo y Zarela Sepúlveda</w:t>
            </w:r>
          </w:p>
        </w:tc>
        <w:tc>
          <w:tcPr>
            <w:tcW w:w="1546" w:type="dxa"/>
          </w:tcPr>
          <w:p w14:paraId="10F3F2BD" w14:textId="77777777" w:rsidR="00F77900" w:rsidRDefault="00F77900"/>
          <w:p w14:paraId="79B3F1EE" w14:textId="77777777" w:rsidR="00F77900" w:rsidRDefault="00251F17">
            <w:r>
              <w:t>2022</w:t>
            </w:r>
          </w:p>
        </w:tc>
        <w:tc>
          <w:tcPr>
            <w:tcW w:w="1857" w:type="dxa"/>
          </w:tcPr>
          <w:p w14:paraId="07553D49" w14:textId="77777777" w:rsidR="00F77900" w:rsidRDefault="00F77900"/>
          <w:p w14:paraId="6C1CDCE1" w14:textId="77777777" w:rsidR="00F77900" w:rsidRDefault="00251F17">
            <w:bookmarkStart w:id="47" w:name="_heading=h.111kx3o" w:colFirst="0" w:colLast="0"/>
            <w:bookmarkEnd w:id="47"/>
            <w:r>
              <w:t>Una revisión bibliográfica del Fintech y sus principales subáreas de estudio</w:t>
            </w:r>
          </w:p>
        </w:tc>
        <w:tc>
          <w:tcPr>
            <w:tcW w:w="1932" w:type="dxa"/>
          </w:tcPr>
          <w:p w14:paraId="2A5288E5" w14:textId="77777777" w:rsidR="00F77900" w:rsidRDefault="00F77900"/>
          <w:p w14:paraId="3B5A750F" w14:textId="77777777" w:rsidR="00F77900" w:rsidRDefault="00251F17">
            <w:r>
              <w:t xml:space="preserve">A través de una revisión bibliográfica, los autores analizan los desafíos de la banca tradicional respecto a la innovación tecnológica. De acuerdo con los resultados de este trabajo, existen tres subáreas principales en las que es posible identificar estos desafíos, a saber: el Fintech en tanto nuevo modelo de </w:t>
            </w:r>
            <w:r>
              <w:lastRenderedPageBreak/>
              <w:t>negocios digital, las ventajas competitivas de la digitalización de la banca de créditos y la mejora en materia de seguridad y privacidad.</w:t>
            </w:r>
          </w:p>
          <w:p w14:paraId="18499F50" w14:textId="77777777" w:rsidR="00F77900" w:rsidRDefault="00F77900"/>
        </w:tc>
      </w:tr>
      <w:tr w:rsidR="00F77900" w14:paraId="7E39B59D" w14:textId="77777777">
        <w:tc>
          <w:tcPr>
            <w:tcW w:w="1352" w:type="dxa"/>
          </w:tcPr>
          <w:p w14:paraId="2A2B09A7" w14:textId="77777777" w:rsidR="00F77900" w:rsidRDefault="00F77900"/>
          <w:p w14:paraId="501E0CA1" w14:textId="77777777" w:rsidR="00F77900" w:rsidRDefault="00F77900"/>
          <w:p w14:paraId="2BD768D6" w14:textId="77777777" w:rsidR="00F77900" w:rsidRDefault="00F77900"/>
          <w:p w14:paraId="01DDA640" w14:textId="77777777" w:rsidR="00F77900" w:rsidRDefault="00251F17">
            <w:pPr>
              <w:jc w:val="both"/>
            </w:pPr>
            <w:r>
              <w:t>11</w:t>
            </w:r>
          </w:p>
        </w:tc>
        <w:tc>
          <w:tcPr>
            <w:tcW w:w="1807" w:type="dxa"/>
          </w:tcPr>
          <w:p w14:paraId="2F3F83D2" w14:textId="77777777" w:rsidR="00F77900" w:rsidRPr="00251F17" w:rsidRDefault="00F77900">
            <w:pPr>
              <w:rPr>
                <w:lang w:val="en-US"/>
              </w:rPr>
            </w:pPr>
          </w:p>
          <w:p w14:paraId="32B0ED54" w14:textId="77777777" w:rsidR="00F77900" w:rsidRPr="00251F17" w:rsidRDefault="00251F17">
            <w:pPr>
              <w:rPr>
                <w:lang w:val="en-US"/>
              </w:rPr>
            </w:pPr>
            <w:r w:rsidRPr="00251F17">
              <w:rPr>
                <w:lang w:val="en-US"/>
              </w:rPr>
              <w:t>Gomber, Kauffman, Parker y Weber</w:t>
            </w:r>
          </w:p>
        </w:tc>
        <w:tc>
          <w:tcPr>
            <w:tcW w:w="1546" w:type="dxa"/>
          </w:tcPr>
          <w:p w14:paraId="488D786C" w14:textId="77777777" w:rsidR="00F77900" w:rsidRPr="00251F17" w:rsidRDefault="00F77900">
            <w:pPr>
              <w:rPr>
                <w:lang w:val="en-US"/>
              </w:rPr>
            </w:pPr>
          </w:p>
          <w:p w14:paraId="765196F5" w14:textId="77777777" w:rsidR="00F77900" w:rsidRDefault="00251F17">
            <w:r>
              <w:t>2018</w:t>
            </w:r>
          </w:p>
        </w:tc>
        <w:tc>
          <w:tcPr>
            <w:tcW w:w="1857" w:type="dxa"/>
          </w:tcPr>
          <w:p w14:paraId="33191909" w14:textId="77777777" w:rsidR="00F77900" w:rsidRPr="00251F17" w:rsidRDefault="00F77900">
            <w:pPr>
              <w:rPr>
                <w:lang w:val="en-US"/>
              </w:rPr>
            </w:pPr>
          </w:p>
          <w:p w14:paraId="64E234A0" w14:textId="77777777" w:rsidR="00F77900" w:rsidRPr="00251F17" w:rsidRDefault="00251F17">
            <w:pPr>
              <w:rPr>
                <w:lang w:val="en-US"/>
              </w:rPr>
            </w:pPr>
            <w:r w:rsidRPr="00251F17">
              <w:rPr>
                <w:lang w:val="en-US"/>
              </w:rPr>
              <w:t>On the Fintech Revolution: Interpreting the Forces of Innovation, Disruption, and Transformation in Financial Services.</w:t>
            </w:r>
          </w:p>
        </w:tc>
        <w:tc>
          <w:tcPr>
            <w:tcW w:w="1932" w:type="dxa"/>
          </w:tcPr>
          <w:p w14:paraId="5509CD78" w14:textId="77777777" w:rsidR="00F77900" w:rsidRPr="00251F17" w:rsidRDefault="00F77900">
            <w:pPr>
              <w:rPr>
                <w:lang w:val="en-US"/>
              </w:rPr>
            </w:pPr>
          </w:p>
          <w:p w14:paraId="741C4B48" w14:textId="77777777" w:rsidR="00F77900" w:rsidRDefault="00251F17">
            <w:r>
              <w:t xml:space="preserve">Este trabajo analiza las ventajas de las Fintech frente a la banca tradicional. Entre ellas, se destaca la generación de nuevas oportunidades financieras, la reducción de costos en el servicio, el incremento de la transparencia y el aumento de la accesibilidad. </w:t>
            </w:r>
          </w:p>
          <w:p w14:paraId="7C810F6D" w14:textId="77777777" w:rsidR="00F77900" w:rsidRDefault="00F77900"/>
        </w:tc>
      </w:tr>
      <w:tr w:rsidR="00F77900" w14:paraId="505CA755" w14:textId="77777777">
        <w:tc>
          <w:tcPr>
            <w:tcW w:w="1352" w:type="dxa"/>
          </w:tcPr>
          <w:p w14:paraId="06F95355" w14:textId="77777777" w:rsidR="00F77900" w:rsidRDefault="00F77900"/>
          <w:p w14:paraId="25FE8AC5" w14:textId="77777777" w:rsidR="00F77900" w:rsidRDefault="00251F17">
            <w:r>
              <w:t>12</w:t>
            </w:r>
          </w:p>
        </w:tc>
        <w:tc>
          <w:tcPr>
            <w:tcW w:w="1807" w:type="dxa"/>
          </w:tcPr>
          <w:p w14:paraId="311E6575" w14:textId="77777777" w:rsidR="00F77900" w:rsidRDefault="00F77900"/>
          <w:p w14:paraId="762714B0" w14:textId="77777777" w:rsidR="00F77900" w:rsidRDefault="00251F17">
            <w:r>
              <w:t>Jagtani y Lemiux</w:t>
            </w:r>
          </w:p>
        </w:tc>
        <w:tc>
          <w:tcPr>
            <w:tcW w:w="1546" w:type="dxa"/>
          </w:tcPr>
          <w:p w14:paraId="5451A650" w14:textId="77777777" w:rsidR="00F77900" w:rsidRDefault="00F77900"/>
          <w:p w14:paraId="5B662700" w14:textId="77777777" w:rsidR="00F77900" w:rsidRDefault="00251F17">
            <w:r>
              <w:t>2017</w:t>
            </w:r>
          </w:p>
        </w:tc>
        <w:tc>
          <w:tcPr>
            <w:tcW w:w="1857" w:type="dxa"/>
          </w:tcPr>
          <w:p w14:paraId="78F2FFF7" w14:textId="77777777" w:rsidR="00F77900" w:rsidRPr="00251F17" w:rsidRDefault="00F77900">
            <w:pPr>
              <w:rPr>
                <w:lang w:val="en-US"/>
              </w:rPr>
            </w:pPr>
          </w:p>
          <w:p w14:paraId="1D52A630" w14:textId="77777777" w:rsidR="00F77900" w:rsidRPr="00251F17" w:rsidRDefault="00251F17">
            <w:pPr>
              <w:rPr>
                <w:lang w:val="en-US"/>
              </w:rPr>
            </w:pPr>
            <w:r w:rsidRPr="00251F17">
              <w:rPr>
                <w:rFonts w:ascii="Times New Roman" w:eastAsia="Times New Roman" w:hAnsi="Times New Roman" w:cs="Times New Roman"/>
                <w:lang w:val="en-US"/>
              </w:rPr>
              <w:t>Do Fintech Lenders Penetrate Areas That Are Underserved by Traditional Banks?</w:t>
            </w:r>
          </w:p>
        </w:tc>
        <w:tc>
          <w:tcPr>
            <w:tcW w:w="1932" w:type="dxa"/>
          </w:tcPr>
          <w:p w14:paraId="06BE31DE" w14:textId="77777777" w:rsidR="00F77900" w:rsidRPr="00251F17" w:rsidRDefault="00F77900">
            <w:pPr>
              <w:rPr>
                <w:lang w:val="en-US"/>
              </w:rPr>
            </w:pPr>
          </w:p>
          <w:p w14:paraId="498BCE7D" w14:textId="77777777" w:rsidR="00F77900" w:rsidRDefault="00251F17">
            <w:r>
              <w:t xml:space="preserve">Este trabajo se centra en el estudio de la expansión del mercado financiero a nichos a los que la banca tradicional no llegaba tras la aparición de las Fintech, logrando así una mayor inclusión financiera. </w:t>
            </w:r>
          </w:p>
          <w:p w14:paraId="137D7E22" w14:textId="77777777" w:rsidR="00F77900" w:rsidRDefault="00F77900"/>
        </w:tc>
      </w:tr>
      <w:tr w:rsidR="00F77900" w14:paraId="5A3343A5" w14:textId="77777777">
        <w:tc>
          <w:tcPr>
            <w:tcW w:w="1352" w:type="dxa"/>
          </w:tcPr>
          <w:p w14:paraId="0D8C3E93" w14:textId="77777777" w:rsidR="00F77900" w:rsidRDefault="00F77900"/>
          <w:p w14:paraId="584946F2" w14:textId="77777777" w:rsidR="00F77900" w:rsidRDefault="00251F17">
            <w:r>
              <w:t>13</w:t>
            </w:r>
          </w:p>
        </w:tc>
        <w:tc>
          <w:tcPr>
            <w:tcW w:w="1807" w:type="dxa"/>
          </w:tcPr>
          <w:p w14:paraId="0E339EF0" w14:textId="77777777" w:rsidR="00F77900" w:rsidRDefault="00F77900"/>
          <w:p w14:paraId="6D651BAD" w14:textId="77777777" w:rsidR="00F77900" w:rsidRDefault="00251F17">
            <w:r>
              <w:t>Velazco</w:t>
            </w:r>
          </w:p>
        </w:tc>
        <w:tc>
          <w:tcPr>
            <w:tcW w:w="1546" w:type="dxa"/>
          </w:tcPr>
          <w:p w14:paraId="5AE3A86B" w14:textId="77777777" w:rsidR="00F77900" w:rsidRDefault="00F77900"/>
          <w:p w14:paraId="6AC0F25A" w14:textId="77777777" w:rsidR="00F77900" w:rsidRDefault="00251F17">
            <w:r>
              <w:t>2022</w:t>
            </w:r>
          </w:p>
        </w:tc>
        <w:tc>
          <w:tcPr>
            <w:tcW w:w="1857" w:type="dxa"/>
          </w:tcPr>
          <w:p w14:paraId="071E4C9A" w14:textId="77777777" w:rsidR="00F77900" w:rsidRDefault="00F77900"/>
          <w:p w14:paraId="306D649F" w14:textId="77777777" w:rsidR="00F77900" w:rsidRDefault="00251F17">
            <w:r>
              <w:t xml:space="preserve">Modelos de negocios basados en fintech y su impacto en el ecosistema </w:t>
            </w:r>
            <w:r>
              <w:lastRenderedPageBreak/>
              <w:t>financiero panameño</w:t>
            </w:r>
          </w:p>
        </w:tc>
        <w:tc>
          <w:tcPr>
            <w:tcW w:w="1932" w:type="dxa"/>
          </w:tcPr>
          <w:p w14:paraId="6FB9F5D6" w14:textId="77777777" w:rsidR="00F77900" w:rsidRDefault="00F77900"/>
          <w:p w14:paraId="4C18F6EC" w14:textId="77777777" w:rsidR="00F77900" w:rsidRDefault="00251F17">
            <w:r>
              <w:t xml:space="preserve">La autora analiza los cambios tecnológicos recientes y su impacto en el </w:t>
            </w:r>
            <w:r>
              <w:lastRenderedPageBreak/>
              <w:t xml:space="preserve">sector bancario en Panamá. Según su análisis, existe una serie de dificultades, al menos en el caso panameño, ligada a la falta de creatividad y conocimiento para la implementación de nuevas tecnologías por parte de la banca tradicional. </w:t>
            </w:r>
          </w:p>
          <w:p w14:paraId="74C59007" w14:textId="77777777" w:rsidR="00F77900" w:rsidRDefault="00F77900"/>
        </w:tc>
      </w:tr>
      <w:tr w:rsidR="00F77900" w14:paraId="20C0890F" w14:textId="77777777">
        <w:tc>
          <w:tcPr>
            <w:tcW w:w="1352" w:type="dxa"/>
          </w:tcPr>
          <w:p w14:paraId="7BB6E861" w14:textId="77777777" w:rsidR="00F77900" w:rsidRDefault="00F77900">
            <w:pPr>
              <w:rPr>
                <w:color w:val="000000"/>
              </w:rPr>
            </w:pPr>
          </w:p>
          <w:p w14:paraId="32FDD078" w14:textId="77777777" w:rsidR="00F77900" w:rsidRDefault="00251F17">
            <w:pPr>
              <w:rPr>
                <w:color w:val="000000"/>
              </w:rPr>
            </w:pPr>
            <w:r>
              <w:rPr>
                <w:color w:val="000000"/>
              </w:rPr>
              <w:t>14</w:t>
            </w:r>
          </w:p>
        </w:tc>
        <w:tc>
          <w:tcPr>
            <w:tcW w:w="1807" w:type="dxa"/>
          </w:tcPr>
          <w:p w14:paraId="4E334F8E" w14:textId="77777777" w:rsidR="00F77900" w:rsidRDefault="00F77900">
            <w:pPr>
              <w:rPr>
                <w:color w:val="000000"/>
              </w:rPr>
            </w:pPr>
          </w:p>
          <w:p w14:paraId="217FCAC3" w14:textId="77777777" w:rsidR="00F77900" w:rsidRDefault="00251F17">
            <w:pPr>
              <w:rPr>
                <w:color w:val="000000"/>
              </w:rPr>
            </w:pPr>
            <w:r>
              <w:rPr>
                <w:color w:val="000000"/>
              </w:rPr>
              <w:t>Misyer et al.</w:t>
            </w:r>
          </w:p>
        </w:tc>
        <w:tc>
          <w:tcPr>
            <w:tcW w:w="1546" w:type="dxa"/>
          </w:tcPr>
          <w:p w14:paraId="3E925BF4" w14:textId="77777777" w:rsidR="00F77900" w:rsidRDefault="00F77900">
            <w:pPr>
              <w:rPr>
                <w:color w:val="000000"/>
              </w:rPr>
            </w:pPr>
          </w:p>
          <w:p w14:paraId="0FDE7390" w14:textId="77777777" w:rsidR="00F77900" w:rsidRDefault="00251F17">
            <w:pPr>
              <w:rPr>
                <w:color w:val="000000"/>
              </w:rPr>
            </w:pPr>
            <w:r>
              <w:rPr>
                <w:color w:val="000000"/>
              </w:rPr>
              <w:t>2020</w:t>
            </w:r>
          </w:p>
        </w:tc>
        <w:tc>
          <w:tcPr>
            <w:tcW w:w="1857" w:type="dxa"/>
          </w:tcPr>
          <w:p w14:paraId="64041F92" w14:textId="77777777" w:rsidR="00F77900" w:rsidRDefault="00F77900">
            <w:pPr>
              <w:rPr>
                <w:color w:val="000000"/>
              </w:rPr>
            </w:pPr>
          </w:p>
          <w:p w14:paraId="0D3C1017" w14:textId="77777777" w:rsidR="00F77900" w:rsidRPr="00251F17" w:rsidRDefault="00251F17">
            <w:pPr>
              <w:rPr>
                <w:color w:val="000000"/>
                <w:lang w:val="en-US"/>
              </w:rPr>
            </w:pPr>
            <w:r w:rsidRPr="00251F17">
              <w:rPr>
                <w:color w:val="000000"/>
                <w:lang w:val="en-US"/>
              </w:rPr>
              <w:t>Financing With Heart And Intelligence: Augmenting Intimacy And Sustainability Through Islamic Fintech</w:t>
            </w:r>
          </w:p>
        </w:tc>
        <w:tc>
          <w:tcPr>
            <w:tcW w:w="1932" w:type="dxa"/>
          </w:tcPr>
          <w:p w14:paraId="5441F2FC" w14:textId="77777777" w:rsidR="00F77900" w:rsidRPr="00251F17" w:rsidRDefault="00F77900">
            <w:pPr>
              <w:rPr>
                <w:color w:val="000000"/>
                <w:lang w:val="en-US"/>
              </w:rPr>
            </w:pPr>
          </w:p>
          <w:p w14:paraId="011382F8" w14:textId="77777777" w:rsidR="00F77900" w:rsidRDefault="00251F17">
            <w:pPr>
              <w:rPr>
                <w:color w:val="000000"/>
              </w:rPr>
            </w:pPr>
            <w:r>
              <w:rPr>
                <w:color w:val="000000"/>
              </w:rPr>
              <w:t xml:space="preserve">Los autores investigan los desafíos de la digitalización del sistema financiero, mostrándose optimistas ante la aparición de las Fintech en tanto que constituyen una ventaja competitiva en el mercado. </w:t>
            </w:r>
          </w:p>
          <w:p w14:paraId="64941A44" w14:textId="77777777" w:rsidR="00F77900" w:rsidRDefault="00F77900">
            <w:pPr>
              <w:rPr>
                <w:color w:val="000000"/>
              </w:rPr>
            </w:pPr>
          </w:p>
        </w:tc>
      </w:tr>
      <w:tr w:rsidR="00F77900" w14:paraId="3BD9E96F" w14:textId="77777777">
        <w:tc>
          <w:tcPr>
            <w:tcW w:w="1352" w:type="dxa"/>
          </w:tcPr>
          <w:p w14:paraId="1556C80A" w14:textId="77777777" w:rsidR="00F77900" w:rsidRDefault="00F77900">
            <w:pPr>
              <w:rPr>
                <w:color w:val="000000"/>
              </w:rPr>
            </w:pPr>
          </w:p>
          <w:p w14:paraId="3D44D4F7" w14:textId="77777777" w:rsidR="00F77900" w:rsidRDefault="00251F17">
            <w:pPr>
              <w:rPr>
                <w:color w:val="000000"/>
              </w:rPr>
            </w:pPr>
            <w:r>
              <w:rPr>
                <w:color w:val="000000"/>
              </w:rPr>
              <w:t>15</w:t>
            </w:r>
          </w:p>
        </w:tc>
        <w:tc>
          <w:tcPr>
            <w:tcW w:w="1807" w:type="dxa"/>
          </w:tcPr>
          <w:p w14:paraId="14AADD74" w14:textId="77777777" w:rsidR="00F77900" w:rsidRDefault="00F77900">
            <w:pPr>
              <w:rPr>
                <w:color w:val="000000"/>
              </w:rPr>
            </w:pPr>
          </w:p>
          <w:p w14:paraId="79FE56D2" w14:textId="77777777" w:rsidR="00F77900" w:rsidRDefault="00251F17">
            <w:pPr>
              <w:rPr>
                <w:color w:val="000000"/>
              </w:rPr>
            </w:pPr>
            <w:r>
              <w:rPr>
                <w:color w:val="000000"/>
              </w:rPr>
              <w:t>Nizam et al.</w:t>
            </w:r>
          </w:p>
          <w:p w14:paraId="2D55B286" w14:textId="77777777" w:rsidR="00F77900" w:rsidRDefault="00F77900">
            <w:pPr>
              <w:rPr>
                <w:color w:val="000000"/>
              </w:rPr>
            </w:pPr>
          </w:p>
        </w:tc>
        <w:tc>
          <w:tcPr>
            <w:tcW w:w="1546" w:type="dxa"/>
          </w:tcPr>
          <w:p w14:paraId="4BAE7873" w14:textId="77777777" w:rsidR="00F77900" w:rsidRDefault="00F77900">
            <w:pPr>
              <w:rPr>
                <w:color w:val="000000"/>
              </w:rPr>
            </w:pPr>
          </w:p>
          <w:p w14:paraId="7F4FAF56" w14:textId="77777777" w:rsidR="00F77900" w:rsidRDefault="00251F17">
            <w:pPr>
              <w:rPr>
                <w:color w:val="000000"/>
              </w:rPr>
            </w:pPr>
            <w:r>
              <w:rPr>
                <w:color w:val="000000"/>
              </w:rPr>
              <w:t>2020</w:t>
            </w:r>
          </w:p>
        </w:tc>
        <w:tc>
          <w:tcPr>
            <w:tcW w:w="1857" w:type="dxa"/>
          </w:tcPr>
          <w:p w14:paraId="2F067519" w14:textId="77777777" w:rsidR="00F77900" w:rsidRPr="00251F17" w:rsidRDefault="00F77900">
            <w:pPr>
              <w:rPr>
                <w:color w:val="000000"/>
                <w:lang w:val="en-US"/>
              </w:rPr>
            </w:pPr>
          </w:p>
          <w:p w14:paraId="25C7077E" w14:textId="77777777" w:rsidR="00F77900" w:rsidRPr="00251F17" w:rsidRDefault="00251F17">
            <w:pPr>
              <w:rPr>
                <w:color w:val="000000"/>
                <w:lang w:val="en-US"/>
              </w:rPr>
            </w:pPr>
            <w:r w:rsidRPr="00251F17">
              <w:rPr>
                <w:color w:val="000000"/>
                <w:lang w:val="en-US"/>
              </w:rPr>
              <w:t>Financial</w:t>
            </w:r>
          </w:p>
          <w:p w14:paraId="5F772438" w14:textId="77777777" w:rsidR="00F77900" w:rsidRPr="00251F17" w:rsidRDefault="00251F17">
            <w:pPr>
              <w:rPr>
                <w:color w:val="000000"/>
                <w:lang w:val="en-US"/>
              </w:rPr>
            </w:pPr>
            <w:r w:rsidRPr="00251F17">
              <w:rPr>
                <w:color w:val="000000"/>
                <w:lang w:val="en-US"/>
              </w:rPr>
              <w:t>inclusiveness and</w:t>
            </w:r>
          </w:p>
          <w:p w14:paraId="78B56210" w14:textId="77777777" w:rsidR="00F77900" w:rsidRPr="00251F17" w:rsidRDefault="00251F17">
            <w:pPr>
              <w:rPr>
                <w:color w:val="000000"/>
                <w:lang w:val="en-US"/>
              </w:rPr>
            </w:pPr>
            <w:r w:rsidRPr="00251F17">
              <w:rPr>
                <w:color w:val="000000"/>
                <w:lang w:val="en-US"/>
              </w:rPr>
              <w:t>economic growth:</w:t>
            </w:r>
          </w:p>
          <w:p w14:paraId="61800B54" w14:textId="77777777" w:rsidR="00F77900" w:rsidRPr="00251F17" w:rsidRDefault="00251F17">
            <w:pPr>
              <w:rPr>
                <w:color w:val="000000"/>
                <w:lang w:val="en-US"/>
              </w:rPr>
            </w:pPr>
            <w:r w:rsidRPr="00251F17">
              <w:rPr>
                <w:color w:val="000000"/>
                <w:lang w:val="en-US"/>
              </w:rPr>
              <w:t>new evidence</w:t>
            </w:r>
          </w:p>
          <w:p w14:paraId="083F77C0" w14:textId="77777777" w:rsidR="00F77900" w:rsidRPr="00251F17" w:rsidRDefault="00251F17">
            <w:pPr>
              <w:rPr>
                <w:color w:val="000000"/>
                <w:lang w:val="en-US"/>
              </w:rPr>
            </w:pPr>
            <w:r w:rsidRPr="00251F17">
              <w:rPr>
                <w:color w:val="000000"/>
                <w:lang w:val="en-US"/>
              </w:rPr>
              <w:t>using a threshold</w:t>
            </w:r>
          </w:p>
          <w:p w14:paraId="05E1B940" w14:textId="77777777" w:rsidR="00F77900" w:rsidRPr="00251F17" w:rsidRDefault="00251F17">
            <w:pPr>
              <w:rPr>
                <w:color w:val="000000"/>
                <w:lang w:val="en-US"/>
              </w:rPr>
            </w:pPr>
            <w:r w:rsidRPr="00251F17">
              <w:rPr>
                <w:color w:val="000000"/>
                <w:lang w:val="en-US"/>
              </w:rPr>
              <w:t>regression analysis</w:t>
            </w:r>
          </w:p>
          <w:p w14:paraId="3F8C7E14" w14:textId="77777777" w:rsidR="00F77900" w:rsidRPr="00251F17" w:rsidRDefault="00F77900">
            <w:pPr>
              <w:rPr>
                <w:color w:val="000000"/>
                <w:lang w:val="en-US"/>
              </w:rPr>
            </w:pPr>
          </w:p>
        </w:tc>
        <w:tc>
          <w:tcPr>
            <w:tcW w:w="1932" w:type="dxa"/>
          </w:tcPr>
          <w:p w14:paraId="0BCD9717" w14:textId="77777777" w:rsidR="00F77900" w:rsidRPr="00251F17" w:rsidRDefault="00F77900">
            <w:pPr>
              <w:rPr>
                <w:color w:val="000000"/>
                <w:lang w:val="en-US"/>
              </w:rPr>
            </w:pPr>
          </w:p>
          <w:p w14:paraId="692A0E51" w14:textId="77777777" w:rsidR="00F77900" w:rsidRDefault="00251F17">
            <w:pPr>
              <w:rPr>
                <w:color w:val="000000"/>
              </w:rPr>
            </w:pPr>
            <w:r>
              <w:rPr>
                <w:color w:val="000000"/>
              </w:rPr>
              <w:t xml:space="preserve">Este estudio de carácter cuantitativo investiga cuáles son los efectos del crecimiento económico de algunos países desarrollados en el periodo que corre entre los años 2014 y 2017. A partir de ello, reflexiona en torno al papel de dicho crecimiento y la innovación tecnológica en finanzas en la </w:t>
            </w:r>
            <w:r>
              <w:lastRenderedPageBreak/>
              <w:t>inclusión</w:t>
            </w:r>
            <w:r>
              <w:rPr>
                <w:color w:val="000000"/>
              </w:rPr>
              <w:t xml:space="preserve"> financiera tras el surgimiento de la pandemia mundial por el COVID-19. Según los resultados, existe una relación positiva, aunque no de carácter monótono, entre inclusión financiera y crecimiento económico. </w:t>
            </w:r>
          </w:p>
          <w:p w14:paraId="0D7425C7" w14:textId="77777777" w:rsidR="00F77900" w:rsidRDefault="00F77900">
            <w:pPr>
              <w:rPr>
                <w:color w:val="000000"/>
              </w:rPr>
            </w:pPr>
          </w:p>
        </w:tc>
      </w:tr>
      <w:tr w:rsidR="00F77900" w14:paraId="7841E680" w14:textId="77777777">
        <w:tc>
          <w:tcPr>
            <w:tcW w:w="1352" w:type="dxa"/>
          </w:tcPr>
          <w:p w14:paraId="31DD0C42" w14:textId="77777777" w:rsidR="00F77900" w:rsidRDefault="00F77900">
            <w:pPr>
              <w:rPr>
                <w:color w:val="000000"/>
              </w:rPr>
            </w:pPr>
          </w:p>
          <w:p w14:paraId="082C1E04" w14:textId="77777777" w:rsidR="00F77900" w:rsidRDefault="00251F17">
            <w:pPr>
              <w:rPr>
                <w:color w:val="000000"/>
              </w:rPr>
            </w:pPr>
            <w:r>
              <w:rPr>
                <w:color w:val="000000"/>
              </w:rPr>
              <w:t>16</w:t>
            </w:r>
          </w:p>
        </w:tc>
        <w:tc>
          <w:tcPr>
            <w:tcW w:w="1807" w:type="dxa"/>
          </w:tcPr>
          <w:p w14:paraId="1F88315C" w14:textId="77777777" w:rsidR="00F77900" w:rsidRDefault="00F77900">
            <w:pPr>
              <w:rPr>
                <w:color w:val="000000"/>
              </w:rPr>
            </w:pPr>
          </w:p>
          <w:p w14:paraId="46DA48D9" w14:textId="77777777" w:rsidR="00F77900" w:rsidRDefault="00251F17">
            <w:pPr>
              <w:rPr>
                <w:color w:val="000000"/>
              </w:rPr>
            </w:pPr>
            <w:r>
              <w:rPr>
                <w:color w:val="000000"/>
              </w:rPr>
              <w:t xml:space="preserve">Sahay et al. </w:t>
            </w:r>
          </w:p>
          <w:p w14:paraId="3F29900A" w14:textId="77777777" w:rsidR="00F77900" w:rsidRDefault="00F77900">
            <w:pPr>
              <w:rPr>
                <w:color w:val="000000"/>
              </w:rPr>
            </w:pPr>
          </w:p>
        </w:tc>
        <w:tc>
          <w:tcPr>
            <w:tcW w:w="1546" w:type="dxa"/>
          </w:tcPr>
          <w:p w14:paraId="388795FE" w14:textId="77777777" w:rsidR="00F77900" w:rsidRDefault="00F77900">
            <w:pPr>
              <w:rPr>
                <w:color w:val="000000"/>
              </w:rPr>
            </w:pPr>
          </w:p>
          <w:p w14:paraId="4491FA41" w14:textId="77777777" w:rsidR="00F77900" w:rsidRDefault="00251F17">
            <w:pPr>
              <w:rPr>
                <w:color w:val="000000"/>
              </w:rPr>
            </w:pPr>
            <w:r>
              <w:rPr>
                <w:color w:val="000000"/>
              </w:rPr>
              <w:t>2020</w:t>
            </w:r>
          </w:p>
        </w:tc>
        <w:tc>
          <w:tcPr>
            <w:tcW w:w="1857" w:type="dxa"/>
          </w:tcPr>
          <w:p w14:paraId="2F3A664F" w14:textId="77777777" w:rsidR="00F77900" w:rsidRPr="00251F17" w:rsidRDefault="00F77900">
            <w:pPr>
              <w:rPr>
                <w:color w:val="000000"/>
                <w:lang w:val="en-US"/>
              </w:rPr>
            </w:pPr>
          </w:p>
          <w:p w14:paraId="6E739E3E" w14:textId="77777777" w:rsidR="00F77900" w:rsidRPr="00251F17" w:rsidRDefault="00251F17">
            <w:pPr>
              <w:rPr>
                <w:color w:val="000000"/>
                <w:lang w:val="en-US"/>
              </w:rPr>
            </w:pPr>
            <w:r w:rsidRPr="00251F17">
              <w:rPr>
                <w:color w:val="000000"/>
                <w:lang w:val="en-US"/>
              </w:rPr>
              <w:t>The Promise of</w:t>
            </w:r>
          </w:p>
          <w:p w14:paraId="648A9D8B" w14:textId="77777777" w:rsidR="00F77900" w:rsidRPr="00251F17" w:rsidRDefault="00251F17">
            <w:pPr>
              <w:rPr>
                <w:color w:val="000000"/>
                <w:lang w:val="en-US"/>
              </w:rPr>
            </w:pPr>
            <w:r w:rsidRPr="00251F17">
              <w:rPr>
                <w:color w:val="000000"/>
                <w:lang w:val="en-US"/>
              </w:rPr>
              <w:t>Fintech: Financial</w:t>
            </w:r>
          </w:p>
          <w:p w14:paraId="34CAC26D" w14:textId="77777777" w:rsidR="00F77900" w:rsidRPr="00251F17" w:rsidRDefault="00251F17">
            <w:pPr>
              <w:rPr>
                <w:color w:val="000000"/>
                <w:lang w:val="en-US"/>
              </w:rPr>
            </w:pPr>
            <w:r w:rsidRPr="00251F17">
              <w:rPr>
                <w:color w:val="000000"/>
                <w:lang w:val="en-US"/>
              </w:rPr>
              <w:t>Inclusion in the</w:t>
            </w:r>
          </w:p>
          <w:p w14:paraId="61919CC6" w14:textId="77777777" w:rsidR="00F77900" w:rsidRDefault="00251F17">
            <w:pPr>
              <w:rPr>
                <w:color w:val="000000"/>
              </w:rPr>
            </w:pPr>
            <w:r>
              <w:rPr>
                <w:color w:val="000000"/>
              </w:rPr>
              <w:t>Post COVID-19 Era</w:t>
            </w:r>
          </w:p>
          <w:p w14:paraId="2A383538" w14:textId="77777777" w:rsidR="00F77900" w:rsidRDefault="00F77900">
            <w:pPr>
              <w:rPr>
                <w:color w:val="000000"/>
              </w:rPr>
            </w:pPr>
          </w:p>
        </w:tc>
        <w:tc>
          <w:tcPr>
            <w:tcW w:w="1932" w:type="dxa"/>
          </w:tcPr>
          <w:p w14:paraId="495E5E4A" w14:textId="77777777" w:rsidR="00F77900" w:rsidRDefault="00F77900">
            <w:pPr>
              <w:rPr>
                <w:color w:val="000000"/>
              </w:rPr>
            </w:pPr>
          </w:p>
          <w:p w14:paraId="44541885" w14:textId="77777777" w:rsidR="00F77900" w:rsidRDefault="00251F17">
            <w:pPr>
              <w:rPr>
                <w:color w:val="000000"/>
              </w:rPr>
            </w:pPr>
            <w:r>
              <w:rPr>
                <w:color w:val="000000"/>
              </w:rPr>
              <w:t xml:space="preserve">Se trata de un artículo reflexivo en el que los autores estudian los cambios en el sistema bancario a partir de la innovación tecnológica en la última década. A partir de ese análisis, reflexionan en torno al papel de la pandemia por COVID-19 en la aceleración de los procesos de digitalización y las mejoras en la inclusión financiera. Además, proponen algunas premisas en lo que refiere a la necesidad de la implementación de una educación financiera adecuada para tal fin. </w:t>
            </w:r>
          </w:p>
          <w:p w14:paraId="693D85C6" w14:textId="77777777" w:rsidR="00F77900" w:rsidRDefault="00F77900">
            <w:pPr>
              <w:rPr>
                <w:color w:val="000000"/>
              </w:rPr>
            </w:pPr>
          </w:p>
        </w:tc>
      </w:tr>
      <w:tr w:rsidR="00F77900" w14:paraId="7A614619" w14:textId="77777777">
        <w:tc>
          <w:tcPr>
            <w:tcW w:w="1352" w:type="dxa"/>
          </w:tcPr>
          <w:p w14:paraId="1334BA15" w14:textId="77777777" w:rsidR="00F77900" w:rsidRDefault="00F77900">
            <w:pPr>
              <w:rPr>
                <w:color w:val="000000"/>
              </w:rPr>
            </w:pPr>
          </w:p>
          <w:p w14:paraId="68D37B96" w14:textId="77777777" w:rsidR="00F77900" w:rsidRDefault="00251F17">
            <w:pPr>
              <w:rPr>
                <w:color w:val="000000"/>
              </w:rPr>
            </w:pPr>
            <w:r>
              <w:rPr>
                <w:color w:val="000000"/>
              </w:rPr>
              <w:t>17</w:t>
            </w:r>
          </w:p>
        </w:tc>
        <w:tc>
          <w:tcPr>
            <w:tcW w:w="1807" w:type="dxa"/>
          </w:tcPr>
          <w:p w14:paraId="14392008" w14:textId="77777777" w:rsidR="00F77900" w:rsidRDefault="00F77900">
            <w:pPr>
              <w:rPr>
                <w:color w:val="000000"/>
              </w:rPr>
            </w:pPr>
          </w:p>
          <w:p w14:paraId="6E8E9404" w14:textId="77777777" w:rsidR="00F77900" w:rsidRDefault="00251F17">
            <w:pPr>
              <w:rPr>
                <w:color w:val="000000"/>
              </w:rPr>
            </w:pPr>
            <w:r>
              <w:rPr>
                <w:color w:val="000000"/>
              </w:rPr>
              <w:t>Wójcik y</w:t>
            </w:r>
          </w:p>
          <w:p w14:paraId="6ED157BC" w14:textId="77777777" w:rsidR="00F77900" w:rsidRDefault="00251F17">
            <w:pPr>
              <w:rPr>
                <w:color w:val="000000"/>
              </w:rPr>
            </w:pPr>
            <w:r>
              <w:rPr>
                <w:color w:val="000000"/>
              </w:rPr>
              <w:lastRenderedPageBreak/>
              <w:t>Loannou</w:t>
            </w:r>
          </w:p>
          <w:p w14:paraId="701FB1EB" w14:textId="77777777" w:rsidR="00F77900" w:rsidRDefault="00F77900">
            <w:pPr>
              <w:rPr>
                <w:color w:val="000000"/>
              </w:rPr>
            </w:pPr>
          </w:p>
        </w:tc>
        <w:tc>
          <w:tcPr>
            <w:tcW w:w="1546" w:type="dxa"/>
          </w:tcPr>
          <w:p w14:paraId="0AF9707F" w14:textId="77777777" w:rsidR="00F77900" w:rsidRDefault="00F77900">
            <w:pPr>
              <w:rPr>
                <w:color w:val="000000"/>
              </w:rPr>
            </w:pPr>
          </w:p>
          <w:p w14:paraId="1E5D6FD0" w14:textId="77777777" w:rsidR="00F77900" w:rsidRDefault="00251F17">
            <w:pPr>
              <w:rPr>
                <w:color w:val="000000"/>
              </w:rPr>
            </w:pPr>
            <w:r>
              <w:rPr>
                <w:color w:val="000000"/>
              </w:rPr>
              <w:t>2020</w:t>
            </w:r>
          </w:p>
        </w:tc>
        <w:tc>
          <w:tcPr>
            <w:tcW w:w="1857" w:type="dxa"/>
          </w:tcPr>
          <w:p w14:paraId="01973078" w14:textId="77777777" w:rsidR="00F77900" w:rsidRPr="00251F17" w:rsidRDefault="00F77900">
            <w:pPr>
              <w:rPr>
                <w:color w:val="000000"/>
                <w:lang w:val="en-US"/>
              </w:rPr>
            </w:pPr>
          </w:p>
          <w:p w14:paraId="202B1E06" w14:textId="77777777" w:rsidR="00F77900" w:rsidRPr="00251F17" w:rsidRDefault="00251F17">
            <w:pPr>
              <w:rPr>
                <w:color w:val="000000"/>
                <w:lang w:val="en-US"/>
              </w:rPr>
            </w:pPr>
            <w:r w:rsidRPr="00251F17">
              <w:rPr>
                <w:color w:val="000000"/>
                <w:lang w:val="en-US"/>
              </w:rPr>
              <w:t>COVID-19 and</w:t>
            </w:r>
          </w:p>
          <w:p w14:paraId="312B8906" w14:textId="77777777" w:rsidR="00F77900" w:rsidRPr="00251F17" w:rsidRDefault="00251F17">
            <w:pPr>
              <w:rPr>
                <w:color w:val="000000"/>
                <w:lang w:val="en-US"/>
              </w:rPr>
            </w:pPr>
            <w:r w:rsidRPr="00251F17">
              <w:rPr>
                <w:color w:val="000000"/>
                <w:lang w:val="en-US"/>
              </w:rPr>
              <w:lastRenderedPageBreak/>
              <w:t>Finance: Market</w:t>
            </w:r>
          </w:p>
          <w:p w14:paraId="6E347D09" w14:textId="77777777" w:rsidR="00F77900" w:rsidRPr="00251F17" w:rsidRDefault="00251F17">
            <w:pPr>
              <w:rPr>
                <w:color w:val="000000"/>
                <w:lang w:val="en-US"/>
              </w:rPr>
            </w:pPr>
            <w:r w:rsidRPr="00251F17">
              <w:rPr>
                <w:color w:val="000000"/>
                <w:lang w:val="en-US"/>
              </w:rPr>
              <w:t>Developments So</w:t>
            </w:r>
          </w:p>
          <w:p w14:paraId="6EADC042" w14:textId="77777777" w:rsidR="00F77900" w:rsidRPr="00251F17" w:rsidRDefault="00251F17">
            <w:pPr>
              <w:rPr>
                <w:color w:val="000000"/>
                <w:lang w:val="en-US"/>
              </w:rPr>
            </w:pPr>
            <w:r w:rsidRPr="00251F17">
              <w:rPr>
                <w:color w:val="000000"/>
                <w:lang w:val="en-US"/>
              </w:rPr>
              <w:t>Far and Potential</w:t>
            </w:r>
          </w:p>
          <w:p w14:paraId="1AB5A17C" w14:textId="77777777" w:rsidR="00F77900" w:rsidRPr="00251F17" w:rsidRDefault="00251F17">
            <w:pPr>
              <w:rPr>
                <w:color w:val="000000"/>
                <w:lang w:val="en-US"/>
              </w:rPr>
            </w:pPr>
            <w:r w:rsidRPr="00251F17">
              <w:rPr>
                <w:color w:val="000000"/>
                <w:lang w:val="en-US"/>
              </w:rPr>
              <w:t>Impacts on the</w:t>
            </w:r>
          </w:p>
          <w:p w14:paraId="4500CF1D" w14:textId="77777777" w:rsidR="00F77900" w:rsidRDefault="00251F17">
            <w:pPr>
              <w:rPr>
                <w:color w:val="000000"/>
              </w:rPr>
            </w:pPr>
            <w:r>
              <w:rPr>
                <w:color w:val="000000"/>
              </w:rPr>
              <w:t>Financial Sector</w:t>
            </w:r>
          </w:p>
          <w:p w14:paraId="4B1666CC" w14:textId="77777777" w:rsidR="00F77900" w:rsidRDefault="00251F17">
            <w:pPr>
              <w:rPr>
                <w:color w:val="000000"/>
              </w:rPr>
            </w:pPr>
            <w:r>
              <w:rPr>
                <w:color w:val="000000"/>
              </w:rPr>
              <w:t>and Centers</w:t>
            </w:r>
          </w:p>
          <w:p w14:paraId="35728317" w14:textId="77777777" w:rsidR="00F77900" w:rsidRDefault="00F77900">
            <w:pPr>
              <w:rPr>
                <w:color w:val="000000"/>
              </w:rPr>
            </w:pPr>
          </w:p>
        </w:tc>
        <w:tc>
          <w:tcPr>
            <w:tcW w:w="1932" w:type="dxa"/>
          </w:tcPr>
          <w:p w14:paraId="051BE12D" w14:textId="77777777" w:rsidR="00F77900" w:rsidRDefault="00F77900">
            <w:pPr>
              <w:rPr>
                <w:color w:val="000000"/>
              </w:rPr>
            </w:pPr>
          </w:p>
          <w:p w14:paraId="199A2A55" w14:textId="77777777" w:rsidR="00F77900" w:rsidRDefault="00251F17">
            <w:pPr>
              <w:rPr>
                <w:color w:val="000000"/>
              </w:rPr>
            </w:pPr>
            <w:r>
              <w:rPr>
                <w:color w:val="000000"/>
              </w:rPr>
              <w:lastRenderedPageBreak/>
              <w:t xml:space="preserve">Los autores reflexionan en torno a los diferentes impactos de la crisis económica y los mercados de capitales en el contexto mundial. A su entender, la aplicación de nuevas tecnologías financieras, en tanto desafío de la banca tradicional para hacer frente a las crisis, ha sufrido un proceso de notable aceleración tras la pandemia por COVID-19, acelerándose así también el proceso de inclusión financiera por medio de plataformas digitales. </w:t>
            </w:r>
          </w:p>
          <w:p w14:paraId="4A56AE15" w14:textId="77777777" w:rsidR="00F77900" w:rsidRDefault="00F77900">
            <w:pPr>
              <w:rPr>
                <w:color w:val="000000"/>
              </w:rPr>
            </w:pPr>
          </w:p>
        </w:tc>
      </w:tr>
      <w:tr w:rsidR="00F77900" w14:paraId="4DA00FC6" w14:textId="77777777">
        <w:tc>
          <w:tcPr>
            <w:tcW w:w="1352" w:type="dxa"/>
          </w:tcPr>
          <w:p w14:paraId="00CB318F" w14:textId="77777777" w:rsidR="00F77900" w:rsidRDefault="00F77900">
            <w:pPr>
              <w:rPr>
                <w:color w:val="000000"/>
              </w:rPr>
            </w:pPr>
          </w:p>
          <w:p w14:paraId="0E38F3D3" w14:textId="77777777" w:rsidR="00F77900" w:rsidRDefault="00F77900">
            <w:pPr>
              <w:rPr>
                <w:color w:val="000000"/>
              </w:rPr>
            </w:pPr>
          </w:p>
          <w:p w14:paraId="39EE93F6" w14:textId="77777777" w:rsidR="00F77900" w:rsidRDefault="00251F17">
            <w:pPr>
              <w:rPr>
                <w:color w:val="000000"/>
              </w:rPr>
            </w:pPr>
            <w:r>
              <w:rPr>
                <w:color w:val="000000"/>
              </w:rPr>
              <w:t>18</w:t>
            </w:r>
          </w:p>
        </w:tc>
        <w:tc>
          <w:tcPr>
            <w:tcW w:w="1807" w:type="dxa"/>
          </w:tcPr>
          <w:p w14:paraId="10AF0D17" w14:textId="77777777" w:rsidR="00F77900" w:rsidRDefault="00F77900">
            <w:pPr>
              <w:rPr>
                <w:color w:val="000000"/>
              </w:rPr>
            </w:pPr>
          </w:p>
          <w:p w14:paraId="2695D684" w14:textId="77777777" w:rsidR="00F77900" w:rsidRDefault="00F77900">
            <w:pPr>
              <w:rPr>
                <w:color w:val="000000"/>
              </w:rPr>
            </w:pPr>
          </w:p>
          <w:p w14:paraId="5D535168" w14:textId="77777777" w:rsidR="00F77900" w:rsidRDefault="00251F17">
            <w:pPr>
              <w:rPr>
                <w:color w:val="000000"/>
              </w:rPr>
            </w:pPr>
            <w:r>
              <w:rPr>
                <w:color w:val="000000"/>
              </w:rPr>
              <w:t>Subawa et al.</w:t>
            </w:r>
          </w:p>
          <w:p w14:paraId="6066D93F" w14:textId="77777777" w:rsidR="00F77900" w:rsidRDefault="00F77900">
            <w:pPr>
              <w:rPr>
                <w:color w:val="000000"/>
              </w:rPr>
            </w:pPr>
          </w:p>
        </w:tc>
        <w:tc>
          <w:tcPr>
            <w:tcW w:w="1546" w:type="dxa"/>
          </w:tcPr>
          <w:p w14:paraId="64A93740" w14:textId="77777777" w:rsidR="00F77900" w:rsidRDefault="00F77900">
            <w:pPr>
              <w:rPr>
                <w:color w:val="000000"/>
              </w:rPr>
            </w:pPr>
          </w:p>
          <w:p w14:paraId="4AB98BA2" w14:textId="77777777" w:rsidR="00F77900" w:rsidRDefault="00F77900">
            <w:pPr>
              <w:rPr>
                <w:color w:val="000000"/>
              </w:rPr>
            </w:pPr>
          </w:p>
          <w:p w14:paraId="4B2EA995" w14:textId="77777777" w:rsidR="00F77900" w:rsidRDefault="00251F17">
            <w:pPr>
              <w:rPr>
                <w:color w:val="000000"/>
              </w:rPr>
            </w:pPr>
            <w:r>
              <w:rPr>
                <w:color w:val="000000"/>
              </w:rPr>
              <w:t>2020</w:t>
            </w:r>
          </w:p>
        </w:tc>
        <w:tc>
          <w:tcPr>
            <w:tcW w:w="1857" w:type="dxa"/>
          </w:tcPr>
          <w:p w14:paraId="582C89E7" w14:textId="77777777" w:rsidR="00F77900" w:rsidRPr="00251F17" w:rsidRDefault="00F77900">
            <w:pPr>
              <w:rPr>
                <w:color w:val="000000"/>
                <w:lang w:val="en-US"/>
              </w:rPr>
            </w:pPr>
          </w:p>
          <w:p w14:paraId="3FB3356A" w14:textId="77777777" w:rsidR="00F77900" w:rsidRPr="00251F17" w:rsidRDefault="00251F17">
            <w:pPr>
              <w:rPr>
                <w:color w:val="000000"/>
                <w:lang w:val="en-US"/>
              </w:rPr>
            </w:pPr>
            <w:r w:rsidRPr="00251F17">
              <w:rPr>
                <w:color w:val="000000"/>
                <w:lang w:val="en-US"/>
              </w:rPr>
              <w:t>Using Fintech and Village Credit Institutions Existence on Disruption Era in Bali.</w:t>
            </w:r>
          </w:p>
          <w:p w14:paraId="5914FCD2" w14:textId="77777777" w:rsidR="00F77900" w:rsidRPr="00251F17" w:rsidRDefault="00F77900">
            <w:pPr>
              <w:rPr>
                <w:color w:val="000000"/>
                <w:lang w:val="en-US"/>
              </w:rPr>
            </w:pPr>
          </w:p>
        </w:tc>
        <w:tc>
          <w:tcPr>
            <w:tcW w:w="1932" w:type="dxa"/>
          </w:tcPr>
          <w:p w14:paraId="1533F1E9" w14:textId="77777777" w:rsidR="00F77900" w:rsidRPr="00251F17" w:rsidRDefault="00F77900">
            <w:pPr>
              <w:rPr>
                <w:color w:val="000000"/>
                <w:lang w:val="en-US"/>
              </w:rPr>
            </w:pPr>
          </w:p>
          <w:p w14:paraId="04D44786" w14:textId="77777777" w:rsidR="00F77900" w:rsidRDefault="00251F17">
            <w:pPr>
              <w:rPr>
                <w:color w:val="000000"/>
              </w:rPr>
            </w:pPr>
            <w:r>
              <w:rPr>
                <w:color w:val="000000"/>
              </w:rPr>
              <w:t xml:space="preserve">Este artículo analiza los impactos de la innovación tecnológica en Bali respecto al desarrollo de la inclusión financiera. Cabe considerar que los autores ponen énfasis en la problemática de la brecha digital como fenómeno que atenta contra el desarrollo de la inclusión financiera, sobre todo en aquellos </w:t>
            </w:r>
            <w:r>
              <w:rPr>
                <w:color w:val="000000"/>
              </w:rPr>
              <w:lastRenderedPageBreak/>
              <w:t xml:space="preserve">países en vías de desarrollo. </w:t>
            </w:r>
          </w:p>
          <w:p w14:paraId="5EC884EB" w14:textId="77777777" w:rsidR="00F77900" w:rsidRDefault="00F77900">
            <w:pPr>
              <w:rPr>
                <w:color w:val="000000"/>
              </w:rPr>
            </w:pPr>
          </w:p>
        </w:tc>
      </w:tr>
      <w:tr w:rsidR="00F77900" w14:paraId="323C0D31" w14:textId="77777777">
        <w:tc>
          <w:tcPr>
            <w:tcW w:w="1352" w:type="dxa"/>
          </w:tcPr>
          <w:p w14:paraId="108A080F" w14:textId="77777777" w:rsidR="00F77900" w:rsidRDefault="00F77900">
            <w:pPr>
              <w:rPr>
                <w:color w:val="000000"/>
              </w:rPr>
            </w:pPr>
          </w:p>
          <w:p w14:paraId="1A63D4DC" w14:textId="77777777" w:rsidR="00F77900" w:rsidRDefault="00251F17">
            <w:pPr>
              <w:rPr>
                <w:color w:val="000000"/>
              </w:rPr>
            </w:pPr>
            <w:r>
              <w:rPr>
                <w:color w:val="000000"/>
              </w:rPr>
              <w:t>19</w:t>
            </w:r>
          </w:p>
        </w:tc>
        <w:tc>
          <w:tcPr>
            <w:tcW w:w="1807" w:type="dxa"/>
          </w:tcPr>
          <w:p w14:paraId="02E9B240" w14:textId="77777777" w:rsidR="00F77900" w:rsidRDefault="00F77900">
            <w:pPr>
              <w:rPr>
                <w:color w:val="000000"/>
              </w:rPr>
            </w:pPr>
          </w:p>
          <w:p w14:paraId="5A67E8D0" w14:textId="77777777" w:rsidR="00F77900" w:rsidRDefault="00251F17">
            <w:pPr>
              <w:rPr>
                <w:color w:val="000000"/>
              </w:rPr>
            </w:pPr>
            <w:r>
              <w:rPr>
                <w:color w:val="000000"/>
              </w:rPr>
              <w:t>Li et al.</w:t>
            </w:r>
          </w:p>
          <w:p w14:paraId="5F5B49CE" w14:textId="77777777" w:rsidR="00F77900" w:rsidRDefault="00F77900">
            <w:pPr>
              <w:rPr>
                <w:color w:val="000000"/>
              </w:rPr>
            </w:pPr>
          </w:p>
        </w:tc>
        <w:tc>
          <w:tcPr>
            <w:tcW w:w="1546" w:type="dxa"/>
          </w:tcPr>
          <w:p w14:paraId="4C2B574D" w14:textId="77777777" w:rsidR="00F77900" w:rsidRDefault="00F77900">
            <w:pPr>
              <w:rPr>
                <w:color w:val="000000"/>
              </w:rPr>
            </w:pPr>
          </w:p>
          <w:p w14:paraId="35C0FB4A" w14:textId="77777777" w:rsidR="00F77900" w:rsidRDefault="00251F17">
            <w:pPr>
              <w:rPr>
                <w:color w:val="000000"/>
              </w:rPr>
            </w:pPr>
            <w:r>
              <w:rPr>
                <w:color w:val="000000"/>
              </w:rPr>
              <w:t>2019</w:t>
            </w:r>
          </w:p>
        </w:tc>
        <w:tc>
          <w:tcPr>
            <w:tcW w:w="1857" w:type="dxa"/>
          </w:tcPr>
          <w:p w14:paraId="47752950" w14:textId="77777777" w:rsidR="00F77900" w:rsidRPr="00251F17" w:rsidRDefault="00F77900">
            <w:pPr>
              <w:rPr>
                <w:color w:val="000000"/>
                <w:lang w:val="en-US"/>
              </w:rPr>
            </w:pPr>
          </w:p>
          <w:p w14:paraId="74BEBD53" w14:textId="77777777" w:rsidR="00F77900" w:rsidRPr="00251F17" w:rsidRDefault="00251F17">
            <w:pPr>
              <w:rPr>
                <w:color w:val="000000"/>
                <w:lang w:val="en-US"/>
              </w:rPr>
            </w:pPr>
            <w:r w:rsidRPr="00251F17">
              <w:rPr>
                <w:color w:val="000000"/>
                <w:lang w:val="en-US"/>
              </w:rPr>
              <w:t>An efficient blind filter: Location privacy protection and the access control in FinTech</w:t>
            </w:r>
          </w:p>
        </w:tc>
        <w:tc>
          <w:tcPr>
            <w:tcW w:w="1932" w:type="dxa"/>
          </w:tcPr>
          <w:p w14:paraId="5471FC22" w14:textId="77777777" w:rsidR="00F77900" w:rsidRPr="00251F17" w:rsidRDefault="00F77900">
            <w:pPr>
              <w:rPr>
                <w:color w:val="000000"/>
                <w:lang w:val="en-US"/>
              </w:rPr>
            </w:pPr>
          </w:p>
          <w:p w14:paraId="33E27C3E" w14:textId="77777777" w:rsidR="00F77900" w:rsidRDefault="00251F17">
            <w:pPr>
              <w:rPr>
                <w:color w:val="000000"/>
              </w:rPr>
            </w:pPr>
            <w:r>
              <w:rPr>
                <w:color w:val="000000"/>
              </w:rPr>
              <w:t xml:space="preserve">Los autores analizan la protección, almacenamiento y seguridad de los datos de los clientes como un desafío de las Fintech. Se enfocan en el desarrollo de softwares especializados para esta cuestión, en virtud de permitir la seguridad de los datos de los clientes mediante su encriptamiento en la nube. </w:t>
            </w:r>
          </w:p>
          <w:p w14:paraId="12C532D7" w14:textId="77777777" w:rsidR="00F77900" w:rsidRDefault="00F77900">
            <w:pPr>
              <w:rPr>
                <w:color w:val="000000"/>
              </w:rPr>
            </w:pPr>
          </w:p>
        </w:tc>
      </w:tr>
      <w:tr w:rsidR="00F77900" w14:paraId="4EAE1995" w14:textId="77777777">
        <w:tc>
          <w:tcPr>
            <w:tcW w:w="1352" w:type="dxa"/>
          </w:tcPr>
          <w:p w14:paraId="44D2D549" w14:textId="77777777" w:rsidR="00F77900" w:rsidRDefault="00F77900">
            <w:pPr>
              <w:rPr>
                <w:color w:val="000000"/>
              </w:rPr>
            </w:pPr>
          </w:p>
          <w:p w14:paraId="674D2C1B" w14:textId="77777777" w:rsidR="00F77900" w:rsidRDefault="00251F17">
            <w:pPr>
              <w:rPr>
                <w:color w:val="000000"/>
              </w:rPr>
            </w:pPr>
            <w:r>
              <w:rPr>
                <w:color w:val="000000"/>
              </w:rPr>
              <w:t>20</w:t>
            </w:r>
          </w:p>
        </w:tc>
        <w:tc>
          <w:tcPr>
            <w:tcW w:w="1807" w:type="dxa"/>
          </w:tcPr>
          <w:p w14:paraId="16A1F8CE" w14:textId="77777777" w:rsidR="00F77900" w:rsidRDefault="00F77900">
            <w:pPr>
              <w:rPr>
                <w:color w:val="000000"/>
              </w:rPr>
            </w:pPr>
          </w:p>
          <w:p w14:paraId="5ED2A703" w14:textId="77777777" w:rsidR="00F77900" w:rsidRDefault="00251F17">
            <w:pPr>
              <w:rPr>
                <w:color w:val="000000"/>
              </w:rPr>
            </w:pPr>
            <w:r>
              <w:rPr>
                <w:color w:val="000000"/>
              </w:rPr>
              <w:t>Buchak et al</w:t>
            </w:r>
          </w:p>
          <w:p w14:paraId="525E166D" w14:textId="77777777" w:rsidR="00F77900" w:rsidRDefault="00F77900">
            <w:pPr>
              <w:rPr>
                <w:color w:val="000000"/>
              </w:rPr>
            </w:pPr>
          </w:p>
        </w:tc>
        <w:tc>
          <w:tcPr>
            <w:tcW w:w="1546" w:type="dxa"/>
          </w:tcPr>
          <w:p w14:paraId="7E8F227E" w14:textId="77777777" w:rsidR="00F77900" w:rsidRDefault="00F77900">
            <w:pPr>
              <w:rPr>
                <w:color w:val="000000"/>
              </w:rPr>
            </w:pPr>
          </w:p>
          <w:p w14:paraId="542B463D" w14:textId="77777777" w:rsidR="00F77900" w:rsidRDefault="00251F17">
            <w:pPr>
              <w:rPr>
                <w:color w:val="000000"/>
              </w:rPr>
            </w:pPr>
            <w:r>
              <w:rPr>
                <w:color w:val="000000"/>
              </w:rPr>
              <w:t>2017</w:t>
            </w:r>
          </w:p>
          <w:p w14:paraId="1B3285C7" w14:textId="77777777" w:rsidR="00F77900" w:rsidRDefault="00F77900">
            <w:pPr>
              <w:rPr>
                <w:color w:val="000000"/>
              </w:rPr>
            </w:pPr>
          </w:p>
        </w:tc>
        <w:tc>
          <w:tcPr>
            <w:tcW w:w="1857" w:type="dxa"/>
          </w:tcPr>
          <w:p w14:paraId="7C42E12E" w14:textId="77777777" w:rsidR="00F77900" w:rsidRPr="00251F17" w:rsidRDefault="00F77900">
            <w:pPr>
              <w:rPr>
                <w:color w:val="000000"/>
                <w:lang w:val="en-US"/>
              </w:rPr>
            </w:pPr>
          </w:p>
          <w:p w14:paraId="2CC5A343" w14:textId="77777777" w:rsidR="00F77900" w:rsidRPr="00251F17" w:rsidRDefault="00251F17">
            <w:pPr>
              <w:rPr>
                <w:color w:val="000000"/>
                <w:lang w:val="en-US"/>
              </w:rPr>
            </w:pPr>
            <w:r w:rsidRPr="00251F17">
              <w:rPr>
                <w:color w:val="000000"/>
                <w:lang w:val="en-US"/>
              </w:rPr>
              <w:t>Fintech,regulatory arbitrage, and the rise of shadow banks</w:t>
            </w:r>
          </w:p>
        </w:tc>
        <w:tc>
          <w:tcPr>
            <w:tcW w:w="1932" w:type="dxa"/>
          </w:tcPr>
          <w:p w14:paraId="35151D6D" w14:textId="77777777" w:rsidR="00F77900" w:rsidRPr="00251F17" w:rsidRDefault="00F77900">
            <w:pPr>
              <w:rPr>
                <w:color w:val="000000"/>
                <w:lang w:val="en-US"/>
              </w:rPr>
            </w:pPr>
          </w:p>
          <w:p w14:paraId="0616C182" w14:textId="77777777" w:rsidR="00F77900" w:rsidRDefault="00251F17">
            <w:pPr>
              <w:rPr>
                <w:color w:val="000000"/>
              </w:rPr>
            </w:pPr>
            <w:r>
              <w:rPr>
                <w:color w:val="000000"/>
              </w:rPr>
              <w:t xml:space="preserve">Este trabajo estudia la problemática de la regulación de las Fintech y sugiere la necesidad de profundizar en esta cuestión en virtud de mejorar los servicios y generar una expansión e inclusión financiera legítima. </w:t>
            </w:r>
          </w:p>
          <w:p w14:paraId="320A42B6" w14:textId="77777777" w:rsidR="00F77900" w:rsidRDefault="00F77900">
            <w:pPr>
              <w:rPr>
                <w:color w:val="000000"/>
              </w:rPr>
            </w:pPr>
          </w:p>
        </w:tc>
      </w:tr>
    </w:tbl>
    <w:p w14:paraId="08183E53" w14:textId="77777777" w:rsidR="00F77900" w:rsidRDefault="00F77900"/>
    <w:p w14:paraId="251BBDC9" w14:textId="77777777" w:rsidR="00F77900" w:rsidRDefault="00F77900">
      <w:pPr>
        <w:jc w:val="center"/>
        <w:rPr>
          <w:i/>
        </w:rPr>
      </w:pPr>
    </w:p>
    <w:p w14:paraId="344C945F" w14:textId="77777777" w:rsidR="00F77900" w:rsidRDefault="00251F17">
      <w:pPr>
        <w:jc w:val="center"/>
        <w:rPr>
          <w:i/>
        </w:rPr>
      </w:pPr>
      <w:r>
        <w:rPr>
          <w:i/>
        </w:rPr>
        <w:t xml:space="preserve">Gráfico 8. Selección de artículos para la revisión bibliográfica. Fuente: Elaboración propia. </w:t>
      </w:r>
    </w:p>
    <w:p w14:paraId="78E4DDDF" w14:textId="77777777" w:rsidR="00F77900" w:rsidRDefault="00F77900">
      <w:pPr>
        <w:jc w:val="center"/>
        <w:rPr>
          <w:i/>
        </w:rPr>
      </w:pPr>
    </w:p>
    <w:p w14:paraId="7F209A49" w14:textId="77777777" w:rsidR="00F77900" w:rsidRDefault="00F77900">
      <w:bookmarkStart w:id="48" w:name="_heading=h.qjkycu3fq66x" w:colFirst="0" w:colLast="0"/>
      <w:bookmarkEnd w:id="48"/>
    </w:p>
    <w:p w14:paraId="20CBE07A" w14:textId="77777777" w:rsidR="00F77900" w:rsidRDefault="00F77900"/>
    <w:p w14:paraId="486F68D5" w14:textId="77777777" w:rsidR="00F77900" w:rsidRDefault="00251F17">
      <w:r>
        <w:lastRenderedPageBreak/>
        <w:tab/>
        <w:t xml:space="preserve">En base a esta selección, hemos dividido el siguiente capítulo en función de los interrogantes planteados en la introducción de este trabajo y que exponemos a continuación: </w:t>
      </w:r>
    </w:p>
    <w:p w14:paraId="75159C47" w14:textId="77777777" w:rsidR="00F77900" w:rsidRDefault="00F77900"/>
    <w:p w14:paraId="59193505" w14:textId="77777777" w:rsidR="00F77900" w:rsidRDefault="00251F17">
      <w:pPr>
        <w:numPr>
          <w:ilvl w:val="0"/>
          <w:numId w:val="5"/>
        </w:numPr>
      </w:pPr>
      <w:r>
        <w:t>¿Qué son las Fintech? ¿Cuáles son sus principales características? ¿Cómo emergen en el sector bancario?</w:t>
      </w:r>
    </w:p>
    <w:p w14:paraId="3713E9F1" w14:textId="77777777" w:rsidR="00F77900" w:rsidRDefault="00251F17">
      <w:pPr>
        <w:ind w:left="720"/>
      </w:pPr>
      <w:r>
        <w:t xml:space="preserve"> </w:t>
      </w:r>
    </w:p>
    <w:p w14:paraId="12029653" w14:textId="77777777" w:rsidR="00F77900" w:rsidRDefault="00251F17">
      <w:pPr>
        <w:numPr>
          <w:ilvl w:val="0"/>
          <w:numId w:val="5"/>
        </w:numPr>
      </w:pPr>
      <w:r>
        <w:t>¿Qué influencias e impacto tiene la aparición de las nuevas tecnologías financieras conocidas como Fintech en el sector bancario, particularmente en lo que refiere a los roles de los actores implicados en el mismo como la banca tradicional, los reguladores y las empresas Fintech?</w:t>
      </w:r>
    </w:p>
    <w:p w14:paraId="084DA47B" w14:textId="77777777" w:rsidR="00F77900" w:rsidRDefault="00251F17">
      <w:pPr>
        <w:ind w:left="720"/>
      </w:pPr>
      <w:r>
        <w:t xml:space="preserve"> </w:t>
      </w:r>
    </w:p>
    <w:p w14:paraId="25ABAA3F" w14:textId="77777777" w:rsidR="00F77900" w:rsidRDefault="00251F17">
      <w:pPr>
        <w:numPr>
          <w:ilvl w:val="0"/>
          <w:numId w:val="5"/>
        </w:numPr>
      </w:pPr>
      <w:r>
        <w:t>¿Cómo es posible caracterizar la tensión existente entre las Fintech y la banca tradicional? ¿Cuáles son las amenazas de las Fintech en lo que refiere a la banca tradicional? ¿Cuáles son las oportunidades representadas por las Fintech respecto a la banca tradicional?</w:t>
      </w:r>
    </w:p>
    <w:p w14:paraId="45AF0921" w14:textId="77777777" w:rsidR="00F77900" w:rsidRDefault="00251F17">
      <w:pPr>
        <w:ind w:left="720"/>
      </w:pPr>
      <w:r>
        <w:t xml:space="preserve"> </w:t>
      </w:r>
    </w:p>
    <w:p w14:paraId="66FE1373" w14:textId="77777777" w:rsidR="00F77900" w:rsidRDefault="00251F17">
      <w:pPr>
        <w:numPr>
          <w:ilvl w:val="0"/>
          <w:numId w:val="5"/>
        </w:numPr>
      </w:pPr>
      <w:r>
        <w:t>¿Qué influencias e impacto tiene la aparición de las nuevas tecnologías financieras conocidas como Fintech en el sector bancario, particularmente en lo que refiere a los roles de los actores implicados en el mismo como la banca tradicional, los reguladores y las empresas Fintech?</w:t>
      </w:r>
    </w:p>
    <w:p w14:paraId="3C3D0229" w14:textId="77777777" w:rsidR="00F77900" w:rsidRDefault="00F77900">
      <w:pPr>
        <w:pBdr>
          <w:top w:val="nil"/>
          <w:left w:val="nil"/>
          <w:bottom w:val="nil"/>
          <w:right w:val="nil"/>
          <w:between w:val="nil"/>
        </w:pBdr>
        <w:ind w:left="720"/>
        <w:rPr>
          <w:color w:val="000000"/>
        </w:rPr>
      </w:pPr>
    </w:p>
    <w:p w14:paraId="0B88C181" w14:textId="77777777" w:rsidR="00F77900" w:rsidRDefault="00251F17">
      <w:pPr>
        <w:numPr>
          <w:ilvl w:val="0"/>
          <w:numId w:val="5"/>
        </w:numPr>
      </w:pPr>
      <w:r>
        <w:t>¿Qué influencia tiene la aparición de las Fintech en la regulación financiera a nivel global?</w:t>
      </w:r>
    </w:p>
    <w:p w14:paraId="187426D7" w14:textId="77777777" w:rsidR="00F77900" w:rsidRDefault="00F77900">
      <w:pPr>
        <w:pBdr>
          <w:top w:val="nil"/>
          <w:left w:val="nil"/>
          <w:bottom w:val="nil"/>
          <w:right w:val="nil"/>
          <w:between w:val="nil"/>
        </w:pBdr>
        <w:ind w:left="720"/>
        <w:rPr>
          <w:color w:val="000000"/>
        </w:rPr>
      </w:pPr>
    </w:p>
    <w:p w14:paraId="3B02C9B1" w14:textId="77777777" w:rsidR="00F77900" w:rsidRDefault="00F77900"/>
    <w:p w14:paraId="75005EFE" w14:textId="77777777" w:rsidR="00F77900" w:rsidRDefault="00251F17">
      <w:pPr>
        <w:pStyle w:val="Ttulo2"/>
        <w:numPr>
          <w:ilvl w:val="1"/>
          <w:numId w:val="26"/>
        </w:numPr>
      </w:pPr>
      <w:bookmarkStart w:id="49" w:name="_heading=h.279ka65" w:colFirst="0" w:colLast="0"/>
      <w:bookmarkEnd w:id="49"/>
      <w:r>
        <w:t>Definición y caracterización de la noción de Fintech</w:t>
      </w:r>
    </w:p>
    <w:p w14:paraId="2A49325B" w14:textId="77777777" w:rsidR="00F77900" w:rsidRDefault="00F77900"/>
    <w:p w14:paraId="551D9F1B" w14:textId="77777777" w:rsidR="00F77900" w:rsidRDefault="00251F17">
      <w:pPr>
        <w:ind w:firstLine="360"/>
      </w:pPr>
      <w:r>
        <w:t xml:space="preserve">Tal como hemos indicado en el desarrollo del marco teórico de este trabajo, la definición de Fintech resulta equívoca, dado que los diferentes autores tienden a definir esta noción de diversas formas, considerando algunos ciertas características y aspectos que otros dejan de lado. En este sentido, indagar en la literatura nos permitirá dar cuenta de las diferentes tensiones que existen entre autores al momento de definir y caracterizar el concepto de Fintech. En función de estas tendencias diferenciadas, intentaremos, mediante una lectura crítica, esbozar una definición de Fintech que nos sea útil para explorar su vínculo con la banca tradicional. </w:t>
      </w:r>
    </w:p>
    <w:p w14:paraId="6C6DA4AD" w14:textId="77777777" w:rsidR="00F77900" w:rsidRDefault="00251F17">
      <w:pPr>
        <w:ind w:firstLine="360"/>
      </w:pPr>
      <w:r>
        <w:t xml:space="preserve">Arner et Al. (2017), trazan una historización exhaustiva de las Fintech. Al entender de estos autores, las Fintech son el resultado de un proceso que conlleva un largo proceso de desarrollo histórico de, al menos, un siglo y medio. Para estos autores, la noción en cuestión debe ser historiada considerando, por lo menos, tres periodos fundamentales: </w:t>
      </w:r>
    </w:p>
    <w:p w14:paraId="455360D5" w14:textId="77777777" w:rsidR="00F77900" w:rsidRDefault="00F77900">
      <w:pPr>
        <w:ind w:firstLine="360"/>
      </w:pPr>
    </w:p>
    <w:p w14:paraId="2AB69915" w14:textId="77777777" w:rsidR="00F77900" w:rsidRDefault="00251F17">
      <w:pPr>
        <w:numPr>
          <w:ilvl w:val="0"/>
          <w:numId w:val="3"/>
        </w:numPr>
        <w:pBdr>
          <w:top w:val="nil"/>
          <w:left w:val="nil"/>
          <w:bottom w:val="nil"/>
          <w:right w:val="nil"/>
          <w:between w:val="nil"/>
        </w:pBdr>
        <w:spacing w:after="0"/>
      </w:pPr>
      <w:r>
        <w:rPr>
          <w:color w:val="000000"/>
        </w:rPr>
        <w:t xml:space="preserve">Las Fintech 1.0.: Este primer periodo, según Arner et Al. (2017), abarca los años que corren entre 1866 y 1967. Se trata, a su entender, de un momento clave, en el que comienzan a sentarse las bases de la globalización de la industria de </w:t>
      </w:r>
      <w:r>
        <w:t>las</w:t>
      </w:r>
      <w:r>
        <w:rPr>
          <w:color w:val="000000"/>
        </w:rPr>
        <w:t xml:space="preserve"> finanzas. Los autores </w:t>
      </w:r>
      <w:r>
        <w:t>reparan</w:t>
      </w:r>
      <w:r>
        <w:rPr>
          <w:color w:val="000000"/>
        </w:rPr>
        <w:t xml:space="preserve"> en los cambios tecnológicos de los últimos años del siglo XIX como </w:t>
      </w:r>
      <w:r>
        <w:rPr>
          <w:color w:val="000000"/>
        </w:rPr>
        <w:lastRenderedPageBreak/>
        <w:t xml:space="preserve">una instancia clave en el desarrollo de las Fintech. En efecto, la aparición de nuevas tecnologías que impactan directamente sobre la comunicación y el transporte, entre las que destacan el telégrafo, los ferrocarriles y los buques a vapor, constituye un primer paso hacia la interconexión de territorios diferenciados y el borramiento de las fronteras financieras, anteriormente delimitadas por los límites políticos-geográficos. Durante los primeros años del siglo XX y, en particular, durante la Primera y la Segunda Guerra Mundial, estos procesos se aceleraron de manera considerable, por lo cual podemos dar cuenta de la constitución de un sistema global de telecomunicaciones que evoluciona paralelamente junto con la evolución del comercio y las finanzas. Ya a finales de las Segunda Guerra Mundial y en los años ulteriores, el conocido periodo de la posguerra, es posible hablar de un sistema financiero global, que cobrará mayor fuerza en los periodos posteriores, sobre todo, a partir de los nuevos cambios tecnológicos de la segunda mitad del siglo. </w:t>
      </w:r>
    </w:p>
    <w:p w14:paraId="3A1B7BF8" w14:textId="77777777" w:rsidR="00F77900" w:rsidRDefault="00F77900">
      <w:pPr>
        <w:pBdr>
          <w:top w:val="nil"/>
          <w:left w:val="nil"/>
          <w:bottom w:val="nil"/>
          <w:right w:val="nil"/>
          <w:between w:val="nil"/>
        </w:pBdr>
        <w:spacing w:after="0"/>
        <w:ind w:left="1080"/>
        <w:rPr>
          <w:color w:val="000000"/>
        </w:rPr>
      </w:pPr>
    </w:p>
    <w:p w14:paraId="4B6F9B8E" w14:textId="77777777" w:rsidR="00F77900" w:rsidRDefault="00251F17">
      <w:pPr>
        <w:numPr>
          <w:ilvl w:val="0"/>
          <w:numId w:val="3"/>
        </w:numPr>
        <w:pBdr>
          <w:top w:val="nil"/>
          <w:left w:val="nil"/>
          <w:bottom w:val="nil"/>
          <w:right w:val="nil"/>
          <w:between w:val="nil"/>
        </w:pBdr>
        <w:spacing w:after="0"/>
      </w:pPr>
      <w:r>
        <w:rPr>
          <w:color w:val="000000"/>
        </w:rPr>
        <w:t xml:space="preserve">Fintech 2.0.: Este periodo tiene su inicio hacia los años setenta del pasado siglo. En 1968, indican los autores, se establece por vez primera una Oficina Oficial de Informática Interbancaria en el Reino Unido, primero, y de sistemas similares en los Estados Unidos, después. La misma sirvió de base para la elaboración de ulteriores servicios de compensación de los </w:t>
      </w:r>
      <w:r>
        <w:t>bancos e</w:t>
      </w:r>
      <w:r>
        <w:rPr>
          <w:color w:val="000000"/>
        </w:rPr>
        <w:t xml:space="preserve">, incluso, sigue haciéndolo hasta la actualidad. Esto permite hablar de un sistema financiero globalizado. Asimismo, los autores remarcan que en 1974, la caída del Banco Hersttat evidenció los riesgos de aumentar la exposición entre entidades bancarias al aumentar las interconexiones financieras a nivel global. Debido a esta crisis, se pone de manifiesto la necesidad de generar un enfoque regulatorio en lo que refiere a las interconexiones </w:t>
      </w:r>
      <w:r>
        <w:t>financieras</w:t>
      </w:r>
      <w:r>
        <w:rPr>
          <w:color w:val="000000"/>
        </w:rPr>
        <w:t xml:space="preserve"> a nivel internacional. Se crea así, en el año 1975, el Comité de Supervisión Bancaria del Banco de pagos Internacionales de Basilea, como </w:t>
      </w:r>
      <w:r>
        <w:t>primera</w:t>
      </w:r>
      <w:r>
        <w:rPr>
          <w:color w:val="000000"/>
        </w:rPr>
        <w:t xml:space="preserve"> y principal entidad para lograr dicho enfoque. Otro acontecimiento importante y de gran impacto sucedido durante este periodo, tal como indican los autores en cuestión, refiere al denominado Black Monday de 1987, en el que se evidenció un colapso en las bolsas a nivel mundial, lo cual provocó efectos colaterales en los mercados financieros de todo el mundo. Esto hizo que surgieran nuevos proyectos regulatorios, como el Acta Única Europea, los procesos de liberalización financiera de Big Bang en Reino Unido o el tratado de Maastricht. En 1995, Wells Fargo comienza a ofrecer una serie de servicios de banca de consumo en línea. Poco a poco, los bancos estadounidenses comenzaron a seguir dicho modelo. Los autores ponen en relación </w:t>
      </w:r>
      <w:r>
        <w:t>este último</w:t>
      </w:r>
      <w:r>
        <w:rPr>
          <w:color w:val="000000"/>
        </w:rPr>
        <w:t xml:space="preserve"> fenómeno con la aparición de Internet en los años noventa, la cual ha provocado, sin lugar a dudas, un crecimiento masivo de las modalidades electrónicas bancarias. Es posible considerar que, sin embargo, antes de dicha aparición ya existía una tendencia por parte de las bancas a ofrecer servicios electrónicos. En efecto, la aparición de Internet, que es considerado un hito altamente significativo durante este periodo, no hizo sino acelerar y mejorar estos procesos, promoviendo la llegada de las Fintech 3.0.</w:t>
      </w:r>
    </w:p>
    <w:p w14:paraId="13AF74D9" w14:textId="77777777" w:rsidR="00F77900" w:rsidRDefault="00F77900">
      <w:pPr>
        <w:pBdr>
          <w:top w:val="nil"/>
          <w:left w:val="nil"/>
          <w:bottom w:val="nil"/>
          <w:right w:val="nil"/>
          <w:between w:val="nil"/>
        </w:pBdr>
        <w:spacing w:after="0"/>
        <w:ind w:left="1080"/>
        <w:rPr>
          <w:color w:val="000000"/>
        </w:rPr>
      </w:pPr>
    </w:p>
    <w:p w14:paraId="4D226FA4" w14:textId="77777777" w:rsidR="00F77900" w:rsidRDefault="00251F17">
      <w:pPr>
        <w:numPr>
          <w:ilvl w:val="0"/>
          <w:numId w:val="3"/>
        </w:numPr>
        <w:pBdr>
          <w:top w:val="nil"/>
          <w:left w:val="nil"/>
          <w:bottom w:val="nil"/>
          <w:right w:val="nil"/>
          <w:between w:val="nil"/>
        </w:pBdr>
      </w:pPr>
      <w:r>
        <w:rPr>
          <w:color w:val="000000"/>
        </w:rPr>
        <w:t xml:space="preserve">Fintech 3.0.: Los autores ponen de manifiesto la llegada de un nuevo periodo tras la crisis financiera global del año 2008. Esta crisis impactó, sobre todo, a las entidades bancarias de Estados </w:t>
      </w:r>
      <w:r>
        <w:t>Unidos</w:t>
      </w:r>
      <w:r>
        <w:rPr>
          <w:color w:val="000000"/>
        </w:rPr>
        <w:t xml:space="preserve"> y Reino Unido, las cuales se vieron altamente dañadas. Esto </w:t>
      </w:r>
      <w:r>
        <w:t>generó</w:t>
      </w:r>
      <w:r>
        <w:rPr>
          <w:color w:val="000000"/>
        </w:rPr>
        <w:t xml:space="preserve"> una nueva ola regulatoria de las entidades financieras, produciendo mayores costos para las entidades bancarias y de crédito, imposibilitando o, al menos, dificultando el desarrollo de productos financieros atractivos por parte de ellas. Se </w:t>
      </w:r>
      <w:r>
        <w:t>crean</w:t>
      </w:r>
      <w:r>
        <w:rPr>
          <w:color w:val="000000"/>
        </w:rPr>
        <w:t xml:space="preserve">, entonces, nuevas empresas de servicios financieros, de menor costo, más </w:t>
      </w:r>
      <w:r>
        <w:t>atractivos</w:t>
      </w:r>
      <w:r>
        <w:rPr>
          <w:color w:val="000000"/>
        </w:rPr>
        <w:t xml:space="preserve"> y más confiables para el público en general. Las Fintech 3.0. </w:t>
      </w:r>
      <w:r>
        <w:t>Son</w:t>
      </w:r>
      <w:r>
        <w:rPr>
          <w:color w:val="000000"/>
        </w:rPr>
        <w:t xml:space="preserve">, al entender de estos autores, proveedores de servicios financieros de nueva creación y empresas caracterizadas por poseer un alto componente tecnológico y orientadas a proporcionar servicios muy específicos dentro del mercado financiero. Además, poseen una capacidad de adaptación y una velocidad de desarrollo considerablemente mejores que las entidades bancarias tradicionales. Las Fintech 3.0. han de ser </w:t>
      </w:r>
      <w:r>
        <w:rPr>
          <w:color w:val="000000"/>
        </w:rPr>
        <w:lastRenderedPageBreak/>
        <w:t xml:space="preserve">consideradas, en esta línea, como un fenómeno de carácter global con actores tecnológicos fuertes de gran influencia tanto a nivel nacional como a nivel internacional. </w:t>
      </w:r>
    </w:p>
    <w:p w14:paraId="3D21B301" w14:textId="77777777" w:rsidR="00F77900" w:rsidRDefault="00F77900"/>
    <w:p w14:paraId="50DD11B1" w14:textId="77777777" w:rsidR="00F77900" w:rsidRDefault="00251F17">
      <w:pPr>
        <w:ind w:firstLine="360"/>
      </w:pPr>
      <w:r>
        <w:t>Respecto a este último periodo caracterizado por Arner et Al (2017), Horder (2020) indica la importancia de la aceleración de los avances tecnológicos respecto al mundo de las finanzas. Según este autor, la aparición de los datos masivos está cambiando el sistema financiero en su totalidad. Las Fintech usan datos masivos en la analítica crediticia avanzada para ayudar a determinar la solvencia de un prestatario con base en indicadores no tradicionales como el uso de celulares y la actividad en medios sociales. El autor caracteriza este fenómeno mediante el análisis de cinco startups que considera fundamentales:</w:t>
      </w:r>
    </w:p>
    <w:p w14:paraId="4BFC9575" w14:textId="77777777" w:rsidR="00F77900" w:rsidRDefault="00F77900">
      <w:pPr>
        <w:ind w:firstLine="360"/>
      </w:pPr>
    </w:p>
    <w:p w14:paraId="33FE8165" w14:textId="77777777" w:rsidR="00F77900" w:rsidRDefault="00251F17">
      <w:pPr>
        <w:numPr>
          <w:ilvl w:val="0"/>
          <w:numId w:val="25"/>
        </w:numPr>
        <w:pBdr>
          <w:top w:val="nil"/>
          <w:left w:val="nil"/>
          <w:bottom w:val="nil"/>
          <w:right w:val="nil"/>
          <w:between w:val="nil"/>
        </w:pBdr>
        <w:rPr>
          <w:color w:val="000000"/>
        </w:rPr>
      </w:pPr>
      <w:r>
        <w:rPr>
          <w:color w:val="000000"/>
        </w:rPr>
        <w:t>Lenddo: calcula las calificaciones crediticias usando una base de datos almacenados en los celulares, las redes sociales y los correos electrónicos. Los potenciales prestatarios le dan acceso a su información a Lenddo y los modelos de datos masivos de la compañía crean una calificación crediticia. Asimismo, el producto de identificación de Lenddo confirma la identidad del prestatario cuando la calificación no es confiable. Lenddo tiene 15 clientes bancarios en América Latina y el Caribe y 60 en el mundo. Desde 2011, ha ayudado a un total de 500,000 prestatarios a obtener créditos.</w:t>
      </w:r>
    </w:p>
    <w:p w14:paraId="45B6DC01" w14:textId="77777777" w:rsidR="00F77900" w:rsidRDefault="00F77900"/>
    <w:p w14:paraId="1322E3D0" w14:textId="77777777" w:rsidR="00F77900" w:rsidRDefault="00251F17">
      <w:pPr>
        <w:numPr>
          <w:ilvl w:val="0"/>
          <w:numId w:val="25"/>
        </w:numPr>
        <w:pBdr>
          <w:top w:val="nil"/>
          <w:left w:val="nil"/>
          <w:bottom w:val="nil"/>
          <w:right w:val="nil"/>
          <w:between w:val="nil"/>
        </w:pBdr>
        <w:rPr>
          <w:color w:val="000000"/>
        </w:rPr>
      </w:pPr>
      <w:r>
        <w:rPr>
          <w:color w:val="000000"/>
        </w:rPr>
        <w:t>FirstAccess: genera una evaluación crediticia en menos de tres minutos con base en información demográfica, geográfica, financiera y social derivada de patrones de uso de celulares y términos contractuales. FirstAccess opera principalmente en África y genera alrededor de 8.000 calificaciones al mes. El tamaño típico de los préstamos varía de US$100 a US$5.000 pero ha llegado hasta US$36.000. Sus algoritmos ya se validaron para financiamiento de comercio, agricultura, vivienda y energía.</w:t>
      </w:r>
    </w:p>
    <w:p w14:paraId="3C8A670C" w14:textId="77777777" w:rsidR="00F77900" w:rsidRDefault="00F77900"/>
    <w:p w14:paraId="24A011F3" w14:textId="77777777" w:rsidR="00F77900" w:rsidRDefault="00251F17">
      <w:pPr>
        <w:numPr>
          <w:ilvl w:val="0"/>
          <w:numId w:val="25"/>
        </w:numPr>
        <w:pBdr>
          <w:top w:val="nil"/>
          <w:left w:val="nil"/>
          <w:bottom w:val="nil"/>
          <w:right w:val="nil"/>
          <w:between w:val="nil"/>
        </w:pBdr>
        <w:rPr>
          <w:color w:val="000000"/>
        </w:rPr>
      </w:pPr>
      <w:r>
        <w:rPr>
          <w:color w:val="000000"/>
        </w:rPr>
        <w:t>AMP Credit: hace uso de información de pagos electrónicos para apoyar el procesamiento de portafolios de préstamos para pequeñas empresas. Su plataforma permite que los prestamistas otorguen préstamos sin garantía a segmentos históricamente desatendidos. El producto se diseñó para distintos mercados y, actualmente, se encuentra en uso en Asia y el Reino Unido.</w:t>
      </w:r>
    </w:p>
    <w:p w14:paraId="2BDD61E8" w14:textId="77777777" w:rsidR="00F77900" w:rsidRDefault="00F77900"/>
    <w:p w14:paraId="6701D7D2" w14:textId="77777777" w:rsidR="00F77900" w:rsidRDefault="00251F17">
      <w:pPr>
        <w:numPr>
          <w:ilvl w:val="0"/>
          <w:numId w:val="25"/>
        </w:numPr>
        <w:pBdr>
          <w:top w:val="nil"/>
          <w:left w:val="nil"/>
          <w:bottom w:val="nil"/>
          <w:right w:val="nil"/>
          <w:between w:val="nil"/>
        </w:pBdr>
        <w:rPr>
          <w:color w:val="000000"/>
        </w:rPr>
      </w:pPr>
      <w:r>
        <w:rPr>
          <w:color w:val="000000"/>
        </w:rPr>
        <w:t>Verde International: usa información histórica de burós de crédito, fuentes alternativas como cuentas de luz y datos macroeconómicos para generar modelos avanzados de evaluación crediticia para bancos. Esta información complementaria mejora la precisión de las calificaciones tradicionales, aumenta las tasas de aprobación de créditos y permite valorar los riesgos con mayor exactitud. Un banco que trabajó con Verde aumentó su tasa de aprobación de 3% a 82%, en tanto que mantuvo una tasa de pérdida de 4,5%. Otro banco logró aprobar el 70% de los clientes rechazados por los análisis tradicionales.</w:t>
      </w:r>
    </w:p>
    <w:p w14:paraId="4CC18BA0" w14:textId="77777777" w:rsidR="00F77900" w:rsidRDefault="00F77900"/>
    <w:p w14:paraId="38164806" w14:textId="77777777" w:rsidR="00F77900" w:rsidRDefault="00251F17">
      <w:pPr>
        <w:numPr>
          <w:ilvl w:val="0"/>
          <w:numId w:val="25"/>
        </w:numPr>
        <w:pBdr>
          <w:top w:val="nil"/>
          <w:left w:val="nil"/>
          <w:bottom w:val="nil"/>
          <w:right w:val="nil"/>
          <w:between w:val="nil"/>
        </w:pBdr>
        <w:rPr>
          <w:color w:val="000000"/>
        </w:rPr>
      </w:pPr>
      <w:r>
        <w:rPr>
          <w:color w:val="000000"/>
        </w:rPr>
        <w:t xml:space="preserve">EFL: complementa los análisis crediticios tradicionales con pruebas psicométricas de 20 minutos. Es una solución particularmente útil para clientes con historiales crediticios limitados. Un banco aplicó las pruebas de EFL a 37.000 clientes que hubieran sido rechazados según los métodos tradicionales de calificación – 23.000 de ellos fueron aprobados y 17.000 recibieron un préstamo. Así, se creó un portafolio de US$50 millones en préstamos nuevos con una tasa de morosidad de 2,7% después de 90 días. El Banco </w:t>
      </w:r>
      <w:r>
        <w:rPr>
          <w:color w:val="000000"/>
        </w:rPr>
        <w:lastRenderedPageBreak/>
        <w:t>Interamericano de Desarrollo y el Fondo Multilateral de Inversiones también han apoyado varios pilotos diseñados para ampliar el uso de la herramienta psicométrica de calificación crediticia de EFL y mejorar el acceso de las MiPyME a financiamiento en América Latina y el Caribe.</w:t>
      </w:r>
    </w:p>
    <w:p w14:paraId="49D5F249" w14:textId="77777777" w:rsidR="00F77900" w:rsidRDefault="00F77900"/>
    <w:p w14:paraId="2FBCA7C6" w14:textId="77777777" w:rsidR="00F77900" w:rsidRDefault="00251F17">
      <w:pPr>
        <w:ind w:firstLine="360"/>
      </w:pPr>
      <w:bookmarkStart w:id="50" w:name="_heading=h.206ipza" w:colFirst="0" w:colLast="0"/>
      <w:bookmarkEnd w:id="50"/>
      <w:r>
        <w:t xml:space="preserve">Chen et Al. (2017) entienden que el término que nos ocupa refiere principalmente a la digitalización de la industria digital. En este sentido, el término en cuestión abarca diferentes tipos de finanzas mediatizadas tanto por internet como por los dispositivos móviles. Esta tendencia a digitalizar la industria financiera tiene lugar en las últimas décadas, aunque se da de forma precipitada a partir de las reestructuraciones que se dieron en las mismas tras la crisis financiera del año 2008. </w:t>
      </w:r>
    </w:p>
    <w:p w14:paraId="737D14D1" w14:textId="77777777" w:rsidR="00F77900" w:rsidRDefault="00251F17">
      <w:pPr>
        <w:ind w:firstLine="360"/>
      </w:pPr>
      <w:r>
        <w:t xml:space="preserve">Sin embargo, es preciso notar a este respecto que sería erróneo hacer coincidir la emergencia de las Fintech con los efectos de la crisis de 2008, sobre todo porque la tendencia a la digitalización de la industria financiera resulta ser bastante anterior. Realizar una lectura de la historia de las Fintechs para encontrar su origen implica, por lo menos, dos movimientos: por un lado, el de poder efectivamente rastrear la historia de la noción en cuestión, en virtud de alcanzar una adecuada definición del universo que ésta denota, y, por el otro, el de poder encontrar, mediante la indagación histórica, el origen de dicho universo que, a nuestro entender, resulta ser un fenómeno anterior a la creación y ulterior aplicación de un concepto en virtud de hacer referencia al mismo. En otras palabras, las Fintech podrían ser entendidas como fenómenos anteriores a la noción misma de Fintech, que fue elaborada para denotarlas. </w:t>
      </w:r>
    </w:p>
    <w:p w14:paraId="2094977B" w14:textId="77777777" w:rsidR="00F77900" w:rsidRDefault="00251F17">
      <w:pPr>
        <w:ind w:firstLine="360"/>
      </w:pPr>
      <w:r>
        <w:t xml:space="preserve">Esto puede deducirse de la lectura del artículo de Puschmann (2017), en el cual el autor intenta definir la noción de Fintech a partir de su evolución histórica. Así, indica que la aparición del término se remonta a la década del noventa del pasado siglo. En efecto, según su historización, el primero en emplear el término Fintech, derivado de la contracción entre las palabras inglesas </w:t>
      </w:r>
      <w:r>
        <w:rPr>
          <w:i/>
        </w:rPr>
        <w:t xml:space="preserve">finanacial </w:t>
      </w:r>
      <w:r>
        <w:t xml:space="preserve">y </w:t>
      </w:r>
      <w:r>
        <w:rPr>
          <w:i/>
        </w:rPr>
        <w:t>technology,</w:t>
      </w:r>
      <w:r>
        <w:t xml:space="preserve"> fue el entonces presidente del Banco Credicop. No obstante, el autor indica que este primer empleo del término se limitó a referir a un proyecto determinado de la empresa, el cual se orientaba principalmente a dar cuenta de su adhesión en tanto entidad bancaria a los desarrollos tecnológicos que surgían por aquellos años. En este sentido, la palabra no nace, siguiendo a este autor, para dar cuenta de la digitalización de la industria financiera en un sentido general. </w:t>
      </w:r>
    </w:p>
    <w:p w14:paraId="7F83FF67" w14:textId="77777777" w:rsidR="00F77900" w:rsidRDefault="00251F17">
      <w:pPr>
        <w:ind w:firstLine="360"/>
      </w:pPr>
      <w:r>
        <w:t xml:space="preserve">Este tipo de aproximaciones históricas a la noción de Fintech, como las presentes en el desarrollo de los trabajos producidos por Arner et Al. (2017), Chen et. Al (2017) y Puschmann (2017), dan cuenta de una cosa que, a nuestro entender, resulta de gran importancia. Los términos, nociones y conceptos suelen dar cuenta de fenómenos que existen previamente a ellos. Entonces, cabe considerar que, por un lado, hace varias décadas que el crecimiento tecnológico se ha expandido por la industria de las finanzas modificando sus mecanismos y resultados. No obstante, fue necesario que se consolida este cruce entre tecnología y finanzas para que efectivamente se elaborará un concepto capaz de referir al mismo. Es así que en los noventa surge una noción que rápidamente es acuñada por la literatura y que cobrará particular fuerza casi dos décadas después de su creación. </w:t>
      </w:r>
    </w:p>
    <w:p w14:paraId="05EA1BB1" w14:textId="77777777" w:rsidR="00F77900" w:rsidRDefault="00251F17">
      <w:pPr>
        <w:ind w:firstLine="360"/>
      </w:pPr>
      <w:r>
        <w:t xml:space="preserve">Sin embargo, la noción en cuestión fue definida de diferentes maneras en función de la literatura. En efecto, diferentes autores han puesto énfasis en distintos factores vinculados con el fenómeno de las Fintech. Esto torna difícil la delimitación del concepto y supone un estudio minucioso de la bibliografía disponible al respecto en virtud de alcanzar una definición integral u holística, lo más general posible, del concepto de Fintech. </w:t>
      </w:r>
    </w:p>
    <w:p w14:paraId="0134FFCA" w14:textId="77777777" w:rsidR="00F77900" w:rsidRDefault="00251F17">
      <w:pPr>
        <w:ind w:firstLine="360"/>
      </w:pPr>
      <w:bookmarkStart w:id="51" w:name="_heading=h.4k668n3" w:colFirst="0" w:colLast="0"/>
      <w:bookmarkEnd w:id="51"/>
      <w:r>
        <w:t xml:space="preserve">Siguiendo esta línea, es posible decir que, de acuerdo con el Puschmann (2017), el término Fintech ha sido acunado por la literatura en finanzas y empleado a la manera de un término “sombrilla” para hacer referencia a una serie de soluciones financieras posibilitadas por la aplicación de los avances tecnológicos digitales al sistema financiero. Esta aplicación, indica el </w:t>
      </w:r>
      <w:r>
        <w:lastRenderedPageBreak/>
        <w:t xml:space="preserve">autor, dio lugar a la aparición de nuevas empresas orientadas a generar soluciones financieras digitales, las cuales operan como proveedores de otras empresas cuya función es otorgar servicios financieros, como las bancas tradicionales. De ahí la importancia de estudiar el impacto de las empresas Fintech en la banca tradicional, tarea a la que nos abocaremos en los próximos apartados. </w:t>
      </w:r>
    </w:p>
    <w:p w14:paraId="69459B7B" w14:textId="77777777" w:rsidR="00F77900" w:rsidRDefault="00251F17">
      <w:pPr>
        <w:ind w:firstLine="360"/>
      </w:pPr>
      <w:bookmarkStart w:id="52" w:name="_heading=h.2zbgiuw" w:colFirst="0" w:colLast="0"/>
      <w:bookmarkEnd w:id="52"/>
      <w:r>
        <w:t xml:space="preserve">Cabe considerar, que las dificultades para establecer un límite en el universo de referencia del término Fintech concierne, en gran medida, al hecho de que él mismo ha sido empleado para denotar diferentes cosas. Así, en la literatura analizada es posible observar que el mismo se utiliza para referir a empresas, a productos, a servicios, a procesos y a sistemas y modelos de negocios. A este respecto, podemos considerar que el alcance semántico del término depende del contexto en el que es utilizado, siendo objeto de diversos debates por parte de los especialistas en el estudio de las finanzas. No obstante, se puede encontrar un denominador común en los trabajos analizados, a saber, que todos ellos dan cuenta de la relación de Fintech como el uso de la tecnología digital para la innovación del modo en que se prestan los servicios financieros. </w:t>
      </w:r>
    </w:p>
    <w:p w14:paraId="2E6AB93E" w14:textId="77777777" w:rsidR="00F77900" w:rsidRDefault="00251F17">
      <w:pPr>
        <w:ind w:firstLine="360"/>
      </w:pPr>
      <w:r>
        <w:t xml:space="preserve">En este sentido, Varga (2017) recoge tres definiciones diferentes de Fintech. La primera de ellas se refiere a las soluciones financieras a partir del desarrollo de la tecnología. En este sentido, no es posible reducir el universo de referencia del término a determinados sectores, ni a modelos de negocios. En efecto, la definición en cuestión abarca el alcance de los servicios y productos proporcionados por la industria financiera en su totalidad. </w:t>
      </w:r>
    </w:p>
    <w:p w14:paraId="4F51529E" w14:textId="77777777" w:rsidR="00F77900" w:rsidRDefault="00251F17">
      <w:pPr>
        <w:ind w:firstLine="360"/>
      </w:pPr>
      <w:r>
        <w:t xml:space="preserve">Una segunda definición analizada por Varga (2017) indica que el universo de referencia del término Fintech abarca a un sector de servicios que emplea la tecnología digital, principalmente aquella ligada a los dispositivos móviles, en virtud de mejorar la eficiencia del sistema financiero en general. </w:t>
      </w:r>
    </w:p>
    <w:p w14:paraId="7DDB6218" w14:textId="77777777" w:rsidR="00F77900" w:rsidRDefault="00251F17">
      <w:pPr>
        <w:ind w:firstLine="360"/>
      </w:pPr>
      <w:r>
        <w:t xml:space="preserve">Finalmente, de acuerdo con Varga (2017), es posible hablar de Fintech para referir a la creación y popularización de nuevas tecnologías financieras, instituciones y mercados que operan como instrumentos para la innovación del sector. De este modo, el concepto de Fintech referiría a la innovación tanto de los productos como de los procesos y las instituciones, entre la que se encontraría la banca tradicional. </w:t>
      </w:r>
    </w:p>
    <w:p w14:paraId="644F25BB" w14:textId="77777777" w:rsidR="00F77900" w:rsidRDefault="00251F17">
      <w:pPr>
        <w:ind w:firstLine="360"/>
      </w:pPr>
      <w:r>
        <w:t xml:space="preserve">Este intento por definir la noción de Fintech de manera más exhaustiva, si lo comparamos con los autores anteriormente analizados, se basa en una revisión bibliográfica en torno al concepto en cuestión, tomando definiciones de varios autores que dan cuenta de diferentes aspectos y dimensiones que hacen al universo de referencia. En sentido estricto, lo que hace Varga (2017) en el desarrollo de su trabajo es concluir que las Fintech son empresas que se encuentran orientadas a bridar servicios financieros y que poseen tres parámetros en común: </w:t>
      </w:r>
    </w:p>
    <w:p w14:paraId="4B67703E" w14:textId="77777777" w:rsidR="00F77900" w:rsidRDefault="00F77900">
      <w:pPr>
        <w:ind w:firstLine="360"/>
      </w:pPr>
    </w:p>
    <w:p w14:paraId="5A49D749" w14:textId="77777777" w:rsidR="00F77900" w:rsidRDefault="00251F17">
      <w:pPr>
        <w:numPr>
          <w:ilvl w:val="0"/>
          <w:numId w:val="18"/>
        </w:numPr>
        <w:pBdr>
          <w:top w:val="nil"/>
          <w:left w:val="nil"/>
          <w:bottom w:val="nil"/>
          <w:right w:val="nil"/>
          <w:between w:val="nil"/>
        </w:pBdr>
        <w:spacing w:after="0"/>
      </w:pPr>
      <w:r>
        <w:rPr>
          <w:color w:val="000000"/>
        </w:rPr>
        <w:t xml:space="preserve">Se trata de empresas de servicios financieros de reciente formación. Esto </w:t>
      </w:r>
      <w:r>
        <w:t>invalidará</w:t>
      </w:r>
      <w:r>
        <w:rPr>
          <w:color w:val="000000"/>
        </w:rPr>
        <w:t xml:space="preserve"> la sugerencia que sacamos de la lectura del artículo de Puschmann (2017), según la cual sería preciso considerar que las Fintech refieren a todos aquellos fenómenos que se dan a partir del cruce de la tecnología digital y la industria </w:t>
      </w:r>
      <w:r>
        <w:t>financiera</w:t>
      </w:r>
      <w:r>
        <w:rPr>
          <w:color w:val="000000"/>
        </w:rPr>
        <w:t xml:space="preserve">. </w:t>
      </w:r>
    </w:p>
    <w:p w14:paraId="5DD4E069" w14:textId="77777777" w:rsidR="00F77900" w:rsidRDefault="00F77900">
      <w:pPr>
        <w:pBdr>
          <w:top w:val="nil"/>
          <w:left w:val="nil"/>
          <w:bottom w:val="nil"/>
          <w:right w:val="nil"/>
          <w:between w:val="nil"/>
        </w:pBdr>
        <w:spacing w:after="0"/>
        <w:ind w:left="2880"/>
        <w:rPr>
          <w:color w:val="000000"/>
        </w:rPr>
      </w:pPr>
    </w:p>
    <w:p w14:paraId="4AB214A1" w14:textId="77777777" w:rsidR="00F77900" w:rsidRDefault="00251F17">
      <w:pPr>
        <w:numPr>
          <w:ilvl w:val="0"/>
          <w:numId w:val="18"/>
        </w:numPr>
        <w:pBdr>
          <w:top w:val="nil"/>
          <w:left w:val="nil"/>
          <w:bottom w:val="nil"/>
          <w:right w:val="nil"/>
          <w:between w:val="nil"/>
        </w:pBdr>
        <w:spacing w:after="0"/>
      </w:pPr>
      <w:r>
        <w:rPr>
          <w:color w:val="000000"/>
        </w:rPr>
        <w:t xml:space="preserve">Los servicios ofrecidos por las Fintech se encuentran apoyados en fuertes componentes tecnológicos. Como se puede apreciar, esta resulta ser una característica común a todas las definiciones de Fintech, puesto que el componente tecnológico constituye una dimensión esencial en lo que concierne a la noción en cuestión. </w:t>
      </w:r>
    </w:p>
    <w:p w14:paraId="2CCE4153" w14:textId="77777777" w:rsidR="00F77900" w:rsidRDefault="00F77900">
      <w:pPr>
        <w:pBdr>
          <w:top w:val="nil"/>
          <w:left w:val="nil"/>
          <w:bottom w:val="nil"/>
          <w:right w:val="nil"/>
          <w:between w:val="nil"/>
        </w:pBdr>
        <w:spacing w:after="0"/>
        <w:ind w:left="720"/>
        <w:rPr>
          <w:color w:val="000000"/>
        </w:rPr>
      </w:pPr>
    </w:p>
    <w:p w14:paraId="7FACE903" w14:textId="77777777" w:rsidR="00F77900" w:rsidRDefault="00251F17">
      <w:pPr>
        <w:numPr>
          <w:ilvl w:val="0"/>
          <w:numId w:val="18"/>
        </w:numPr>
        <w:pBdr>
          <w:top w:val="nil"/>
          <w:left w:val="nil"/>
          <w:bottom w:val="nil"/>
          <w:right w:val="nil"/>
          <w:between w:val="nil"/>
        </w:pBdr>
      </w:pPr>
      <w:r>
        <w:rPr>
          <w:color w:val="000000"/>
        </w:rPr>
        <w:t xml:space="preserve">El crecimiento de las Fintech se encuentra basado en su constante innovación. Cuando se habla de innovación, en este caso, es preciso tener en cuenta que la misma no sólo hace referencia a la innovación de los servicios, sino que también pone énfasis en la innovación respecto al capital humano. </w:t>
      </w:r>
    </w:p>
    <w:p w14:paraId="27740C75" w14:textId="77777777" w:rsidR="00F77900" w:rsidRDefault="00F77900">
      <w:pPr>
        <w:ind w:firstLine="360"/>
      </w:pPr>
    </w:p>
    <w:p w14:paraId="2A0E9B6E" w14:textId="77777777" w:rsidR="00F77900" w:rsidRDefault="00251F17">
      <w:pPr>
        <w:ind w:firstLine="360"/>
      </w:pPr>
      <w:r>
        <w:lastRenderedPageBreak/>
        <w:t xml:space="preserve">Caballero Fernández et Al. (2020) definen el concepto de Fintech como la introducción del uso de las tecnologías de información y comunicación en la industria financiera. En este sentido, indican que aquello que se conoce por Fintech respecta a la innovación tecnológica dentro del sector financiero, mejorando los modelos de negocios, en virtud de facilitar la desintermediación, incrementando la calidad de los servicios, generando mayor privacidad de datos e incrementando la inclusión financiera. </w:t>
      </w:r>
    </w:p>
    <w:p w14:paraId="0D6D83E9" w14:textId="77777777" w:rsidR="00F77900" w:rsidRDefault="00251F17">
      <w:pPr>
        <w:ind w:firstLine="360"/>
      </w:pPr>
      <w:r>
        <w:t xml:space="preserve">Los autores en cuestión clasifican las áreas de finanzas involucradas en este proceso a partir de las siguientes categorías: </w:t>
      </w:r>
    </w:p>
    <w:p w14:paraId="3D6A36EB" w14:textId="77777777" w:rsidR="00F77900" w:rsidRDefault="00F77900">
      <w:pPr>
        <w:ind w:firstLine="360"/>
      </w:pPr>
    </w:p>
    <w:p w14:paraId="2EC9B4D5" w14:textId="77777777" w:rsidR="00F77900" w:rsidRDefault="00251F17">
      <w:pPr>
        <w:numPr>
          <w:ilvl w:val="0"/>
          <w:numId w:val="1"/>
        </w:numPr>
        <w:pBdr>
          <w:top w:val="nil"/>
          <w:left w:val="nil"/>
          <w:bottom w:val="nil"/>
          <w:right w:val="nil"/>
          <w:between w:val="nil"/>
        </w:pBdr>
        <w:spacing w:after="0"/>
      </w:pPr>
      <w:r>
        <w:rPr>
          <w:color w:val="000000"/>
        </w:rPr>
        <w:t xml:space="preserve">Financiamiento digital: Los autores ponen en relieve cómo a partir de la emergencia de las Fintech el financiamiento que tradicionalmente gestionaban otros organismos, como la banca tradicional y el gobierno, comienza a ser desplazados por aquéllas. </w:t>
      </w:r>
    </w:p>
    <w:p w14:paraId="0B2B1298" w14:textId="77777777" w:rsidR="00F77900" w:rsidRDefault="00251F17">
      <w:pPr>
        <w:pBdr>
          <w:top w:val="nil"/>
          <w:left w:val="nil"/>
          <w:bottom w:val="nil"/>
          <w:right w:val="nil"/>
          <w:between w:val="nil"/>
        </w:pBdr>
        <w:spacing w:after="0"/>
        <w:ind w:left="1080"/>
        <w:rPr>
          <w:color w:val="000000"/>
        </w:rPr>
      </w:pPr>
      <w:r>
        <w:rPr>
          <w:color w:val="000000"/>
        </w:rPr>
        <w:t xml:space="preserve"> </w:t>
      </w:r>
    </w:p>
    <w:p w14:paraId="0E750213" w14:textId="77777777" w:rsidR="00F77900" w:rsidRDefault="00251F17">
      <w:pPr>
        <w:numPr>
          <w:ilvl w:val="0"/>
          <w:numId w:val="1"/>
        </w:numPr>
        <w:pBdr>
          <w:top w:val="nil"/>
          <w:left w:val="nil"/>
          <w:bottom w:val="nil"/>
          <w:right w:val="nil"/>
          <w:between w:val="nil"/>
        </w:pBdr>
        <w:spacing w:after="0"/>
      </w:pPr>
      <w:r>
        <w:rPr>
          <w:color w:val="000000"/>
        </w:rPr>
        <w:t xml:space="preserve">Inversiones digitales: También indican cierto desplazamiento hacia lo digital en lo que refiere al área de las inversiones, destinada a brindar soporte a aquellas personas físicas o instituciones en el campo de las decisiones de inversión y las transacciones que a ella </w:t>
      </w:r>
      <w:r>
        <w:t>respecta</w:t>
      </w:r>
      <w:r>
        <w:rPr>
          <w:color w:val="000000"/>
        </w:rPr>
        <w:t xml:space="preserve">. </w:t>
      </w:r>
    </w:p>
    <w:p w14:paraId="39DD56DD" w14:textId="77777777" w:rsidR="00F77900" w:rsidRDefault="00F77900">
      <w:pPr>
        <w:pBdr>
          <w:top w:val="nil"/>
          <w:left w:val="nil"/>
          <w:bottom w:val="nil"/>
          <w:right w:val="nil"/>
          <w:between w:val="nil"/>
        </w:pBdr>
        <w:spacing w:after="0"/>
        <w:ind w:left="720"/>
        <w:rPr>
          <w:color w:val="000000"/>
        </w:rPr>
      </w:pPr>
    </w:p>
    <w:p w14:paraId="7B5A2C75" w14:textId="77777777" w:rsidR="00F77900" w:rsidRDefault="00251F17">
      <w:pPr>
        <w:numPr>
          <w:ilvl w:val="0"/>
          <w:numId w:val="1"/>
        </w:numPr>
        <w:pBdr>
          <w:top w:val="nil"/>
          <w:left w:val="nil"/>
          <w:bottom w:val="nil"/>
          <w:right w:val="nil"/>
          <w:between w:val="nil"/>
        </w:pBdr>
        <w:spacing w:after="0"/>
      </w:pPr>
      <w:r>
        <w:rPr>
          <w:color w:val="000000"/>
        </w:rPr>
        <w:t xml:space="preserve">Monedas digitales: Otra de las áreas involucradas en el desplazamiento hacia lo digital concierne al dinero. En este sentido, la aparición de monedas digitales o criptomonedas constituye un hito fundamental en lo que refiere a un progresivo desplazamiento de la moneda física a la digital. </w:t>
      </w:r>
    </w:p>
    <w:p w14:paraId="4D686BFB" w14:textId="77777777" w:rsidR="00F77900" w:rsidRDefault="00F77900">
      <w:pPr>
        <w:pBdr>
          <w:top w:val="nil"/>
          <w:left w:val="nil"/>
          <w:bottom w:val="nil"/>
          <w:right w:val="nil"/>
          <w:between w:val="nil"/>
        </w:pBdr>
        <w:spacing w:after="0"/>
        <w:ind w:left="720"/>
        <w:rPr>
          <w:color w:val="000000"/>
        </w:rPr>
      </w:pPr>
    </w:p>
    <w:p w14:paraId="3A03502E" w14:textId="77777777" w:rsidR="00F77900" w:rsidRDefault="00251F17">
      <w:pPr>
        <w:numPr>
          <w:ilvl w:val="0"/>
          <w:numId w:val="1"/>
        </w:numPr>
        <w:pBdr>
          <w:top w:val="nil"/>
          <w:left w:val="nil"/>
          <w:bottom w:val="nil"/>
          <w:right w:val="nil"/>
          <w:between w:val="nil"/>
        </w:pBdr>
        <w:spacing w:after="0"/>
      </w:pPr>
      <w:r>
        <w:rPr>
          <w:color w:val="000000"/>
        </w:rPr>
        <w:t xml:space="preserve">Pagos digitales: También comienza a apreciarse cierta preferencia por aquellos pagos cuyas transacciones se inician, procesan y terminan de manera electrónica. </w:t>
      </w:r>
    </w:p>
    <w:p w14:paraId="2C27BFF1" w14:textId="77777777" w:rsidR="00F77900" w:rsidRDefault="00F77900">
      <w:pPr>
        <w:pBdr>
          <w:top w:val="nil"/>
          <w:left w:val="nil"/>
          <w:bottom w:val="nil"/>
          <w:right w:val="nil"/>
          <w:between w:val="nil"/>
        </w:pBdr>
        <w:spacing w:after="0"/>
        <w:ind w:left="720"/>
        <w:rPr>
          <w:color w:val="000000"/>
        </w:rPr>
      </w:pPr>
    </w:p>
    <w:p w14:paraId="0BFB421E" w14:textId="77777777" w:rsidR="00F77900" w:rsidRDefault="00251F17">
      <w:pPr>
        <w:numPr>
          <w:ilvl w:val="0"/>
          <w:numId w:val="1"/>
        </w:numPr>
        <w:pBdr>
          <w:top w:val="nil"/>
          <w:left w:val="nil"/>
          <w:bottom w:val="nil"/>
          <w:right w:val="nil"/>
          <w:between w:val="nil"/>
        </w:pBdr>
        <w:spacing w:after="0"/>
      </w:pPr>
      <w:r>
        <w:rPr>
          <w:color w:val="000000"/>
        </w:rPr>
        <w:t xml:space="preserve">Seguros digitales: Los autores indican la relevancia de la aparición del concepto “peer-to-peer” hacia 2008, el cual, a su entender, podría </w:t>
      </w:r>
      <w:r>
        <w:t>permear en</w:t>
      </w:r>
      <w:r>
        <w:rPr>
          <w:color w:val="000000"/>
        </w:rPr>
        <w:t xml:space="preserve"> el mercado de seguros. </w:t>
      </w:r>
    </w:p>
    <w:p w14:paraId="412429E7" w14:textId="77777777" w:rsidR="00F77900" w:rsidRDefault="00F77900">
      <w:pPr>
        <w:pBdr>
          <w:top w:val="nil"/>
          <w:left w:val="nil"/>
          <w:bottom w:val="nil"/>
          <w:right w:val="nil"/>
          <w:between w:val="nil"/>
        </w:pBdr>
        <w:spacing w:after="0"/>
        <w:ind w:left="720"/>
        <w:rPr>
          <w:color w:val="000000"/>
        </w:rPr>
      </w:pPr>
    </w:p>
    <w:p w14:paraId="236854D1" w14:textId="77777777" w:rsidR="00F77900" w:rsidRDefault="00251F17">
      <w:pPr>
        <w:numPr>
          <w:ilvl w:val="0"/>
          <w:numId w:val="1"/>
        </w:numPr>
        <w:pBdr>
          <w:top w:val="nil"/>
          <w:left w:val="nil"/>
          <w:bottom w:val="nil"/>
          <w:right w:val="nil"/>
          <w:between w:val="nil"/>
        </w:pBdr>
      </w:pPr>
      <w:r>
        <w:rPr>
          <w:color w:val="000000"/>
        </w:rPr>
        <w:t xml:space="preserve">Consultoría financiera digital: El artículo refiere a las denominadas comunidades de trading, es decir a un conjunto de personas que, a través de plataformas de internet, discuten y comparten aquella información vinculada con las acciones y las inversiones. </w:t>
      </w:r>
    </w:p>
    <w:p w14:paraId="748A9DDB" w14:textId="77777777" w:rsidR="00F77900" w:rsidRDefault="00F77900">
      <w:pPr>
        <w:ind w:firstLine="360"/>
      </w:pPr>
    </w:p>
    <w:p w14:paraId="04D6C2CA" w14:textId="77777777" w:rsidR="00F77900" w:rsidRDefault="00251F17">
      <w:pPr>
        <w:ind w:firstLine="720"/>
      </w:pPr>
      <w:r>
        <w:t xml:space="preserve">A partir de esta revisión, es posible apreciar que las diversas definiciones de la noción de Fintech coinciden, al menos, en la inclusión de otras nociones, como servicios financieros, tecnología digital, innovación y sistema financiero. En virtud de esto, podemos definir a nuestra noción en términos de la aplicación de la tecnología digital en el servicio financiero en tanto innovación disruptiva del sistema financiero. Esta definición es la que utilizaremos de ahora en más para referirnos al impacto de la aparición de las Fintech en la banca tradicional. </w:t>
      </w:r>
    </w:p>
    <w:p w14:paraId="3DFB65F9" w14:textId="77777777" w:rsidR="00F77900" w:rsidRDefault="00F77900"/>
    <w:p w14:paraId="7083C9D6" w14:textId="77777777" w:rsidR="00F77900" w:rsidRDefault="00F77900"/>
    <w:p w14:paraId="0AE3026B" w14:textId="77777777" w:rsidR="00F77900" w:rsidRDefault="00251F17">
      <w:pPr>
        <w:pStyle w:val="Ttulo2"/>
        <w:numPr>
          <w:ilvl w:val="1"/>
          <w:numId w:val="26"/>
        </w:numPr>
      </w:pPr>
      <w:bookmarkStart w:id="53" w:name="_heading=h.meukdy" w:colFirst="0" w:colLast="0"/>
      <w:bookmarkEnd w:id="53"/>
      <w:r>
        <w:t xml:space="preserve"> Impacto de las Fintech en la banca tradicional </w:t>
      </w:r>
    </w:p>
    <w:p w14:paraId="41E07719" w14:textId="77777777" w:rsidR="00F77900" w:rsidRDefault="00F77900"/>
    <w:p w14:paraId="5B45C4B6" w14:textId="77777777" w:rsidR="00F77900" w:rsidRDefault="00251F17">
      <w:pPr>
        <w:ind w:firstLine="357"/>
      </w:pPr>
      <w:r>
        <w:t xml:space="preserve">Una vez definida la noción de Fintech, hemos revisado la literatura para determinar cuál es el impacto de las mismas en la banca tradicional y examinar cuáles son las amenazas y </w:t>
      </w:r>
      <w:r>
        <w:lastRenderedPageBreak/>
        <w:t xml:space="preserve">oportunidades que emergen de dicho impacto. Cabe considerar que la aparición disruptiva de innovaciones tecnológicas de carácter financiero en la banca tradicional implica, a nuestro entender, una modificación en los roles de los actores implicados en la industria financiera. </w:t>
      </w:r>
    </w:p>
    <w:p w14:paraId="1E9850A9" w14:textId="77777777" w:rsidR="00F77900" w:rsidRDefault="00251F17">
      <w:pPr>
        <w:rPr>
          <w:rFonts w:ascii="Georgia" w:eastAsia="Georgia" w:hAnsi="Georgia" w:cs="Georgia"/>
          <w:sz w:val="20"/>
          <w:szCs w:val="20"/>
        </w:rPr>
      </w:pPr>
      <w:r>
        <w:tab/>
        <w:t xml:space="preserve">De acuerdo con un estudio de </w:t>
      </w:r>
      <w:r>
        <w:rPr>
          <w:rFonts w:ascii="Georgia" w:eastAsia="Georgia" w:hAnsi="Georgia" w:cs="Georgia"/>
          <w:sz w:val="20"/>
          <w:szCs w:val="20"/>
        </w:rPr>
        <w:t xml:space="preserve">Japparova y Rupeika Apoga (2017) sobre la digitalización de la banca letona, existe una influencia clara de las Fintech en el desarrollo de las entidades bancarias. En efecto, la disrupción tecnológica produce, según este estudio, la necesidad de digitalización de la banca tradicional. Los autores remarcan que dicha necesidad es la que ha conducido a que todas las bancas de Letonia hayan generado sistemas electrónicos de pago e instrumentos digitales como las bancas online, bancas móviles y aplicaciones bancarias. Esta necesidad genera una exigencia que la banca tradicional no puede obviar para subsistir. </w:t>
      </w:r>
    </w:p>
    <w:p w14:paraId="545B355D"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En esta línea, Flinders (2018), indica que la existencia de la banca tradicional no se encuentra amenazada por la aparición de empresas Fintech, orientadas a brindar los mismos servicios que aquélla, siempre y cuando se adapten a las necesidades tecnológicas actuales. En este sentido, el autor estudia las amenazas de la banca tradicional ante la emergencia de las Fintech y destaca cuáles son las principales estrategias que aquélla emplea en función de evitarlas. </w:t>
      </w:r>
    </w:p>
    <w:p w14:paraId="4A1B260C"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De acuerdo con este trabajo, la banca tradicional ha logrado no perder clientes tras su digitalización. En efecto, el impacto de las Fintech no ha sido el esperado cuando aparecieron por primera vez en plena crisis financiera tras el año 2008. La banca tradicional ha logrado estabilizarse tras la crisis y modernizarse mediante las nuevas tecnologías digitales. De este modo, ha podido subsistir y convivir con las nuevas empresas de servicios financieros digitales. No obstante, su rol en el sistema no ha quedado invariable. En efecto, se observa una tendencia de especialización mucho más sofisticada por parte de la banca tradicional tras la irrupción de las Fintech.</w:t>
      </w:r>
    </w:p>
    <w:p w14:paraId="0E8F7E78"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Siek y Sutato (2019) ponen foco en los desafíos que la banca tradicional hubo de adoptar tras la aparición de las Fintech y los nuevos modelos de negocios que con ella advienen. De acuerdo con los autores, los principales retos de la banca tradicional en la actualidad en función de estos nuevos modelos conciernen a la adopción de nuevas tendencias tecnológicas y de la comunicación, las mejoras en la atención al cliente y la facilidad en lo respectivo a la utilización de los nuevos medios. En el caso colombiano, que es el analizado por los autores, es posible notar que el servicio que mayor aceptación ha logrado tener es el que respecta a los pagos digitales. Asimismo, el estudio indica que existen grandes dificultades en lo referido a la aceptación de los servicios digitales para préstamos entre pares en el contexto del mercado colombiano. </w:t>
      </w:r>
    </w:p>
    <w:p w14:paraId="31F3687C"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Gomer, Koch y Siering (2017) dan cuenta de que las Fintech atraen a una clientela más joven, acostumbrada al uso de la tecnología digital. En este sentido, se está también, de acuerdo con estos autores, frente a la amenaza de pérdida de clientes siempre y cuando las bancas tradicionales no logren adaptarse a los desafíos tecnológicos en virtud de compartir cierta fracción del mercado con las empresas Fintech. Esta adaptación supone modificaciones por parte de las bancas tradicionales en la planta de empleados, la desaparición de asesores financieros que brindan servicios de manera física y la disminución de las sucursales físicas. </w:t>
      </w:r>
    </w:p>
    <w:p w14:paraId="61FC1AF0" w14:textId="77777777" w:rsidR="00F77900" w:rsidRDefault="00251F17">
      <w:pPr>
        <w:ind w:firstLine="720"/>
        <w:rPr>
          <w:rFonts w:ascii="Georgia" w:eastAsia="Georgia" w:hAnsi="Georgia" w:cs="Georgia"/>
          <w:color w:val="FF0000"/>
          <w:sz w:val="20"/>
          <w:szCs w:val="20"/>
        </w:rPr>
      </w:pPr>
      <w:r>
        <w:rPr>
          <w:rFonts w:ascii="Georgia" w:eastAsia="Georgia" w:hAnsi="Georgia" w:cs="Georgia"/>
          <w:sz w:val="20"/>
          <w:szCs w:val="20"/>
        </w:rPr>
        <w:t xml:space="preserve">De acuerdo con Aminah et Al. (2020), la unión entre la banca y las Fintech constituye una enorme ventaja para el mercado financiero. En efecto, a partir de la misma se genera una nueva cadena de valor para los usuarios. Asimismo, el fenómeno en cuestión da lugar al surgimiento de una economía de carácter digital. En este sentido, es preciso considerar que los cambios tecnológicos en el sistema financiero lejos están de constituir una amenaza a la banca tradicional, sino que constituyen uno de los más importantes desafíos que tienen que enfrentar las entidades bancarias en virtud de aprovechar las oportunidades que la tecnología digital trae consigo. Entre estas oportunidades, los autores destacan la posibilidad de cooperación y complementación entre la banca tradicional y las Fintech, la cual, a su entender, permitiría la adopción por parte de aquéllas de un nuevo enfoque de innovación en los productos y servicios que ofrecen, logrando así una mayor inclusión financiera, fomentando nuevos modelos de negocios y mejorando la economía. </w:t>
      </w:r>
    </w:p>
    <w:p w14:paraId="1FA24461"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En un trabajo reciente, Barrera Rubiceti, Robledo Girado y Zarela Sepúlveda (2022) retoman la idea de que la tecnologización del sistema financiero no tiene por qué representar una amenaza hacia la banca tradicional, sino que trae consigo una serie de desafíos. Según la revisión bibliográfica realizada por estos autores, las finanzas digitales han de ser concebidas como un </w:t>
      </w:r>
      <w:r>
        <w:rPr>
          <w:rFonts w:ascii="Georgia" w:eastAsia="Georgia" w:hAnsi="Georgia" w:cs="Georgia"/>
          <w:sz w:val="20"/>
          <w:szCs w:val="20"/>
        </w:rPr>
        <w:lastRenderedPageBreak/>
        <w:t xml:space="preserve">nuevo modelo de negocios capaz de producir importantes expectativas en el seno del sistema financiero, mejorar los servicios y fomentar la inclusión financiera. </w:t>
      </w:r>
    </w:p>
    <w:p w14:paraId="2F25F2E3"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El caso de Colombia, estudiado por estos autores, da cuenta de ello. En efecto, existe una tendencia por parte de las organizaciones financieras colombianas de reinventar los productos y servicios del sistema financiero en general a través de la tecnologización digital. Asimismo, tanto en Colombia, como en muchos otros países, es posible observar una tendencia por parte de los Estados de generar un nuevo marco normativo e implementar sus reglamentaciones correspondientes en virtud de proteger a los usuarios de los servicios financieros digitales. </w:t>
      </w:r>
    </w:p>
    <w:p w14:paraId="5DE3CA66" w14:textId="77777777" w:rsidR="00F77900" w:rsidRDefault="00251F17">
      <w:pPr>
        <w:rPr>
          <w:rFonts w:ascii="Georgia" w:eastAsia="Georgia" w:hAnsi="Georgia" w:cs="Georgia"/>
          <w:sz w:val="20"/>
          <w:szCs w:val="20"/>
        </w:rPr>
      </w:pPr>
      <w:r>
        <w:rPr>
          <w:rFonts w:ascii="Georgia" w:eastAsia="Georgia" w:hAnsi="Georgia" w:cs="Georgia"/>
          <w:color w:val="FF0000"/>
          <w:sz w:val="20"/>
          <w:szCs w:val="20"/>
        </w:rPr>
        <w:tab/>
      </w:r>
      <w:r>
        <w:rPr>
          <w:rFonts w:ascii="Georgia" w:eastAsia="Georgia" w:hAnsi="Georgia" w:cs="Georgia"/>
          <w:sz w:val="20"/>
          <w:szCs w:val="20"/>
        </w:rPr>
        <w:t xml:space="preserve">Como se puede observar a partir de estos trabajos, los desafíos en cuestión traen consigo una serie de ventajas. Gomber et al. (2018) indican que las Fintech ofrecen nuevos servicios financieros además de mejorar aquellos ofrecidos por la banca tradicional. La disminución de intermediación financiera no sólo tiende a abaratar los costos de los servicios, sino que también incrementa la transparencia y la confianza de los usuarios y, por tanto, su número. Asimismo, los autores de este trabajo hacen hincapié en el aumento de la accesibilidad a la información, la optimización del tiempo de las transacciones y servicios en general y la eliminación de barreras geográficas propias del modelo de negocios de la banca tradicional. </w:t>
      </w:r>
    </w:p>
    <w:p w14:paraId="06D8A664" w14:textId="77777777" w:rsidR="00F77900" w:rsidRDefault="00251F17">
      <w:pPr>
        <w:ind w:firstLine="720"/>
        <w:rPr>
          <w:rFonts w:ascii="Georgia" w:eastAsia="Georgia" w:hAnsi="Georgia" w:cs="Georgia"/>
          <w:color w:val="FF0000"/>
          <w:sz w:val="20"/>
          <w:szCs w:val="20"/>
        </w:rPr>
      </w:pPr>
      <w:r>
        <w:rPr>
          <w:rFonts w:ascii="Georgia" w:eastAsia="Georgia" w:hAnsi="Georgia" w:cs="Georgia"/>
          <w:sz w:val="20"/>
          <w:szCs w:val="20"/>
        </w:rPr>
        <w:t xml:space="preserve">En esta línea Misyer et al. (2020) consideran que la innovación tecnológica digital ligada a la aparición de las Fintech en el sistema financiero puede considerarse una ventaja competitiva en el marco en el sector bancario. En efecto, no sólo genera mejoras en los productos y servicios bancarios, sino que produce una mayor flexibilidad y nuevos servicios orientados a mejorar el sistema financiero en su totalidad. Los autores vuelven sobre el tema de la inclusión financiera en tanto constituye uno de los principales desafíos a este respecto. Se trata, en efecto, de generar mayor accesibilidad y nuevos productos y servicios que el modelo de la banca tradicional suele desatender, generando un mayor número de clientes. </w:t>
      </w:r>
    </w:p>
    <w:p w14:paraId="4073FD0E"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Un artículo reciente de Velazco (2022) reconoce las ventajas de las Fintech y los desafíos indicados por los autores citados más arriba. No obstante, la autora no se muestra tan optimista en lo que respecta al impacto de las Fintech en la banca tradicional. A su entender, los beneficios de la innovación tecnológica en el contexto bancario no serían tales dado que es posible identificar falta de creatividad y capacidad de innovación en aquellas entidades atadas a los modelos tradicionales. Es preciso, entonces, mejorar estas deficiencias dentro del sector bancario, en virtud de que las Fintech se conviertan en aliadas y no en una amenaza para el desarrollo de los bancos y su adaptación a un nuevo contexto signado por la innovación tecnológica y la digitalización de los sistemas de información. Sólo así se podrá alcanzar la inclusión financiera que prometen algunos autores y el consecuente desarrollo de la sociedad ligado al crecimiento y la expansión del ecosistema financiero. </w:t>
      </w:r>
    </w:p>
    <w:p w14:paraId="3CBFDACD"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La autora pone de relieve algunas de las principales problemáticas del contexto actual a este respecto. La falta de conocimiento y el desempleo constituyen, a su entender, los factores que más atentan contra la bancarización. La solución reside, a su entender, no sólo en la promoción de la innovación dentro del sistema bancario, sino también en el impulso de la digitalización financiera y la accesibilidad a la misma por parte de las entidades gubernamentales. </w:t>
      </w:r>
    </w:p>
    <w:p w14:paraId="2739C6B6"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Por su parte, un trabajo de Jagtiani y Lemiux (2018) indica que las Fintech se han logrado expandir en el mercado hacia nichos donde la banca tradicional no llegaba. En efecto, las nuevas empresas tecnológicas tienden a brindar servicios financieros a sectores antes desatendidos por las bancas tradicionales. Esto repercute en todo el sector financiero, cuyo mercado se expande más y más, así como una consecuente democratización de los servicios, logrando una mayor inclusión financiera. </w:t>
      </w:r>
    </w:p>
    <w:p w14:paraId="6E88FE98"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Los autores indican que no es preciso considerar que este fenómeno constituya una amenaza para la banca tradicional. En efecto, la expansión del sector financiero ha de comprenderse como beneficioso para la banca tradicional, que, en tanto que forma parte de dicho sector, encuentra oportunidades a partir de la expansión en cuestión.</w:t>
      </w:r>
    </w:p>
    <w:p w14:paraId="189BFC31"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Cabe considerar que, si bien el desarrollo de la inclusión financiera se da como un proceso hace más de una década, en los últimos años, con la aparición de la pandemia por el COVID-19 se asiste a una incrementación de este fenómeno gracias a los consecuentes intentos de digitalización del sistema financiero. Existen algunos artículos que tratan detenidamente este fenómeno. </w:t>
      </w:r>
    </w:p>
    <w:p w14:paraId="332697BA"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lastRenderedPageBreak/>
        <w:t xml:space="preserve">Nizam et al. (2020) identifican un crecimiento considerable en la economía de ciertos países desarrollados a partir de la innovación tecnológica financiera y la digitalización del sistema. De acuerdo con su investigación, existe una relación positiva de carácter no monótono entre el crecimiento económico ligado a la tecnologización y la inclusión financiera. Esto se pone de manifiesto, sobre todo, en la actualidad, tras la aparición de la pandemia por COVID-19, la cual ha contribuido a la implementación de sistemas digitales y, por tanto, incrementado la inclusión financiera. </w:t>
      </w:r>
    </w:p>
    <w:p w14:paraId="6A978FB0"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A este respecto, de acuerdo con Sahay et al. (2020) indican que la pandemia por COVID-19 constituye un momento óptimo para la aceleración de la digitalización de los servicios financieros y el mejoramiento de la inclusión financiera. En efecto, las medidas de contención y el confinamiento social resultantes de la pandemia tienden a acelerar los procesos de digitalización, permitiendo acceso al sistema financiero a personas que antes no lo tenían. No obstante, aclaran, es preciso que se implemente, para lograr una verdadera inclusión financiera, la educación financiera adecuada.</w:t>
      </w:r>
    </w:p>
    <w:p w14:paraId="537039F7"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En esta línea, el artículo reflexivo de Wójcik y Loannou (2020) identifican también un proceso de aceleración de la digitalización financiera durante la pandemia por COVID-19, dando a entender que el desarrollo de plataformas virtuales durante el confinamiento social permitió la aceleración de los procesos de inclusión financiera. Éstos, tal como hemos indicado más de una vez, constituyen desde la aparición de las Fintech uno de los mayores desafíos de la banca tradicional en la actualidad. </w:t>
      </w:r>
    </w:p>
    <w:p w14:paraId="136C8935"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No obstante, es preciso indicar que no todos los autores leen este fenómeno de forma tan optimista. En efecto, tal como plantean Barrera Rubiceti, Robledo Girado y Zarela Sepúlveda (2022), aún existe una brecha considerable entre las personas con acceso y sin acceso a los recursos digitales como internet o las redes inalámbricas. Si bien existen entidades gubernamentales que se orientan a promover dicha accesibilidad en los diferentes Estados, aún hoy la brecha se mantiene en muchos países, sobre todo aquellos en vías de desarrollo, imposibilitando la consecución esperada de la tan ansiada inclusión financiera. </w:t>
      </w:r>
    </w:p>
    <w:p w14:paraId="45D86CE0" w14:textId="77777777" w:rsidR="00F77900" w:rsidRDefault="00251F17">
      <w:pPr>
        <w:ind w:firstLine="720"/>
        <w:rPr>
          <w:rFonts w:ascii="Georgia" w:eastAsia="Georgia" w:hAnsi="Georgia" w:cs="Georgia"/>
          <w:sz w:val="20"/>
          <w:szCs w:val="20"/>
        </w:rPr>
      </w:pPr>
      <w:r>
        <w:rPr>
          <w:rFonts w:ascii="Georgia" w:eastAsia="Georgia" w:hAnsi="Georgia" w:cs="Georgia"/>
          <w:sz w:val="20"/>
          <w:szCs w:val="20"/>
        </w:rPr>
        <w:t xml:space="preserve">Este fenómeno es analizado por Suwaba et al. (2020), de acuerdo con los cuales, en muchos países, sobre todo en aquellos en vías de desarrollo, por más de que existan las Fintech siguen utilizándose ampliamente las organizaciones de crédito con modalidad presencial debido a la brecha digital y a la consecuente inaccesibilidad a los recursos tecnológicos y comunicativos por parte de gran parte de la población. </w:t>
      </w:r>
    </w:p>
    <w:p w14:paraId="1AD5B72D"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Otro de los grandes desafíos de las finanzas digitales y su implementación en el sistema,  identificados en muchas de las investigaciones analizadas en este trabajo, concierne a la seguridad y la privacidad de los usuarios y la consecuente confiabilidad que surge de su adecuado desarrollo. Cabe considerar que cualquier empresa financiera, provea servicios digitales o no, maneja algún tipo de riesgo que amenaza con la confiabilidad de los clientes. La cuestión de la privacidad, el almacenamiento y la seguridad de los datos constituye así otro de los desafíos de las Fintech. </w:t>
      </w:r>
    </w:p>
    <w:p w14:paraId="13E0FF1C"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De acuerdo con Chen, et al. (2017), la principal fuente de conocimiento de los clientes por parte de las Fintech está constituida por las bases de datos digitales. Por tanto, resulta fundamental que estas empresas poseen estrategias para resguardar los datos y evitar posibles alteraciones o filtraciones de información. En la actualidad muchos gobiernos a lo largo del globo se empeñan en replantear las políticas de seguridad en virtud de promover las nuevas tecnologías financieras. </w:t>
      </w:r>
    </w:p>
    <w:p w14:paraId="39A78CC5"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Cabe considerar que la seguridad de los usuarios se encuentra íntimamente vinculada con la privacidad digital. Es por este motivo, indican los autores, que se viene desarrollando una serie de softwares orientados a preservar los datos de los clientes a través de su encriptamiento. La solución a la problemática de la seguridad y la confiabilidad que resulta de ésta depende en gran medida del cifrado de extremo a extremo de los datos en virtud de mantenerlos seguros en la nube. De este modo, es posible resguardarlos y asegurar la privacidad y la estabilidad a los clientes. Asimismo, es necesario que las empresas logren transmitir la confianza necesaria en virtud de captar la mayor cantidad de clientes posibles. </w:t>
      </w:r>
    </w:p>
    <w:p w14:paraId="6BD032DC" w14:textId="77777777" w:rsidR="00F77900" w:rsidRDefault="00251F17">
      <w:pPr>
        <w:rPr>
          <w:rFonts w:ascii="Georgia" w:eastAsia="Georgia" w:hAnsi="Georgia" w:cs="Georgia"/>
          <w:color w:val="FF0000"/>
          <w:sz w:val="20"/>
          <w:szCs w:val="20"/>
        </w:rPr>
      </w:pPr>
      <w:r>
        <w:rPr>
          <w:rFonts w:ascii="Georgia" w:eastAsia="Georgia" w:hAnsi="Georgia" w:cs="Georgia"/>
          <w:color w:val="FF0000"/>
          <w:sz w:val="20"/>
          <w:szCs w:val="20"/>
        </w:rPr>
        <w:tab/>
      </w:r>
      <w:r>
        <w:rPr>
          <w:rFonts w:ascii="Georgia" w:eastAsia="Georgia" w:hAnsi="Georgia" w:cs="Georgia"/>
          <w:sz w:val="20"/>
          <w:szCs w:val="20"/>
        </w:rPr>
        <w:t xml:space="preserve">Tal como indican Aminah et al. (2020), existe una gran confianza en estos mecanismos de seguridad por parte de los clientes. Esto se revela a través del crecimiento exponencial de los clientes de servicios financieros digitales. Asimismo, la digitalización de los datos mediante la </w:t>
      </w:r>
      <w:r>
        <w:rPr>
          <w:rFonts w:ascii="Georgia" w:eastAsia="Georgia" w:hAnsi="Georgia" w:cs="Georgia"/>
          <w:sz w:val="20"/>
          <w:szCs w:val="20"/>
        </w:rPr>
        <w:lastRenderedPageBreak/>
        <w:t xml:space="preserve">innovación tecnológica contribuye a la inclusión financiera, tal como demuestra Velazco (2022), dado que permite el ofrecimiento de servicios en lugares remotos y genera más confianza en aquellos usuarios que se encuentran familiarizados con el mundo digital. </w:t>
      </w:r>
    </w:p>
    <w:p w14:paraId="2D3C2533" w14:textId="77777777" w:rsidR="00F77900" w:rsidRDefault="00251F17">
      <w:pPr>
        <w:rPr>
          <w:rFonts w:ascii="Georgia" w:eastAsia="Georgia" w:hAnsi="Georgia" w:cs="Georgia"/>
          <w:sz w:val="20"/>
          <w:szCs w:val="20"/>
        </w:rPr>
      </w:pPr>
      <w:r>
        <w:rPr>
          <w:rFonts w:ascii="Georgia" w:eastAsia="Georgia" w:hAnsi="Georgia" w:cs="Georgia"/>
          <w:sz w:val="20"/>
          <w:szCs w:val="20"/>
        </w:rPr>
        <w:tab/>
        <w:t xml:space="preserve">A partir de esta revisión de la bibliografía en torno al impacto de la aparición de las Fintech en la banca tradicional, es posible dar cuenta de las principales amenazas y oportunidades que las Fintech traen respecto a la banca tradicional según los estudios analizados. El </w:t>
      </w:r>
      <w:r>
        <w:rPr>
          <w:rFonts w:ascii="Georgia" w:eastAsia="Georgia" w:hAnsi="Georgia" w:cs="Georgia"/>
          <w:i/>
          <w:sz w:val="20"/>
          <w:szCs w:val="20"/>
        </w:rPr>
        <w:t xml:space="preserve">Gráfico 9 </w:t>
      </w:r>
      <w:r>
        <w:rPr>
          <w:rFonts w:ascii="Georgia" w:eastAsia="Georgia" w:hAnsi="Georgia" w:cs="Georgia"/>
          <w:sz w:val="20"/>
          <w:szCs w:val="20"/>
        </w:rPr>
        <w:t xml:space="preserve">hace un recuento de las mismas: </w:t>
      </w:r>
    </w:p>
    <w:p w14:paraId="776BD1FE" w14:textId="77777777" w:rsidR="00F77900" w:rsidRDefault="00F77900">
      <w:pPr>
        <w:rPr>
          <w:rFonts w:ascii="Georgia" w:eastAsia="Georgia" w:hAnsi="Georgia" w:cs="Georgia"/>
          <w:sz w:val="20"/>
          <w:szCs w:val="20"/>
        </w:rPr>
      </w:pPr>
    </w:p>
    <w:p w14:paraId="7E63ED83" w14:textId="77777777" w:rsidR="00F77900" w:rsidRDefault="00F77900">
      <w:pPr>
        <w:rPr>
          <w:rFonts w:ascii="Georgia" w:eastAsia="Georgia" w:hAnsi="Georgia" w:cs="Georgia"/>
          <w:sz w:val="20"/>
          <w:szCs w:val="20"/>
        </w:rPr>
      </w:pP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F77900" w14:paraId="2DC77772" w14:textId="77777777">
        <w:tc>
          <w:tcPr>
            <w:tcW w:w="4247" w:type="dxa"/>
          </w:tcPr>
          <w:p w14:paraId="5A9BBEB0" w14:textId="77777777" w:rsidR="00F77900" w:rsidRDefault="00251F17">
            <w:pPr>
              <w:jc w:val="center"/>
              <w:rPr>
                <w:b/>
              </w:rPr>
            </w:pPr>
            <w:r>
              <w:rPr>
                <w:b/>
              </w:rPr>
              <w:t>Amenazas de las Fintech hacia la banca tradicional</w:t>
            </w:r>
          </w:p>
        </w:tc>
        <w:tc>
          <w:tcPr>
            <w:tcW w:w="4247" w:type="dxa"/>
          </w:tcPr>
          <w:p w14:paraId="23EF48C5" w14:textId="77777777" w:rsidR="00F77900" w:rsidRDefault="00251F17">
            <w:pPr>
              <w:jc w:val="center"/>
              <w:rPr>
                <w:b/>
              </w:rPr>
            </w:pPr>
            <w:r>
              <w:rPr>
                <w:b/>
              </w:rPr>
              <w:t>Oportunidades de las Fintech respecto a la banca tradicional</w:t>
            </w:r>
          </w:p>
        </w:tc>
      </w:tr>
      <w:tr w:rsidR="00F77900" w14:paraId="6C3F06F2" w14:textId="77777777">
        <w:tc>
          <w:tcPr>
            <w:tcW w:w="4247" w:type="dxa"/>
          </w:tcPr>
          <w:p w14:paraId="583E2E00" w14:textId="77777777" w:rsidR="00F77900" w:rsidRDefault="00F77900">
            <w:pPr>
              <w:pBdr>
                <w:top w:val="nil"/>
                <w:left w:val="nil"/>
                <w:bottom w:val="nil"/>
                <w:right w:val="nil"/>
                <w:between w:val="nil"/>
              </w:pBdr>
              <w:ind w:left="720"/>
              <w:jc w:val="both"/>
              <w:rPr>
                <w:color w:val="000000"/>
              </w:rPr>
            </w:pPr>
          </w:p>
          <w:p w14:paraId="64778AD1" w14:textId="77777777" w:rsidR="00F77900" w:rsidRDefault="00251F17">
            <w:pPr>
              <w:numPr>
                <w:ilvl w:val="0"/>
                <w:numId w:val="5"/>
              </w:numPr>
              <w:pBdr>
                <w:top w:val="nil"/>
                <w:left w:val="nil"/>
                <w:bottom w:val="nil"/>
                <w:right w:val="nil"/>
                <w:between w:val="nil"/>
              </w:pBdr>
              <w:jc w:val="both"/>
              <w:rPr>
                <w:color w:val="000000"/>
              </w:rPr>
            </w:pPr>
            <w:r>
              <w:rPr>
                <w:color w:val="000000"/>
              </w:rPr>
              <w:t>Las Fintech podrían llegar a reemplazar a la banca tradicional (Flinders, 2018).</w:t>
            </w:r>
          </w:p>
          <w:p w14:paraId="59156571" w14:textId="77777777" w:rsidR="00F77900" w:rsidRDefault="00F77900">
            <w:pPr>
              <w:pBdr>
                <w:top w:val="nil"/>
                <w:left w:val="nil"/>
                <w:bottom w:val="nil"/>
                <w:right w:val="nil"/>
                <w:between w:val="nil"/>
              </w:pBdr>
              <w:ind w:left="720"/>
              <w:jc w:val="both"/>
              <w:rPr>
                <w:color w:val="000000"/>
              </w:rPr>
            </w:pPr>
          </w:p>
          <w:p w14:paraId="24E18103" w14:textId="77777777" w:rsidR="00F77900" w:rsidRDefault="00251F17">
            <w:pPr>
              <w:numPr>
                <w:ilvl w:val="0"/>
                <w:numId w:val="5"/>
              </w:numPr>
              <w:pBdr>
                <w:top w:val="nil"/>
                <w:left w:val="nil"/>
                <w:bottom w:val="nil"/>
                <w:right w:val="nil"/>
                <w:between w:val="nil"/>
              </w:pBdr>
              <w:spacing w:after="160"/>
              <w:jc w:val="both"/>
              <w:rPr>
                <w:color w:val="000000"/>
              </w:rPr>
            </w:pPr>
            <w:r>
              <w:rPr>
                <w:color w:val="000000"/>
              </w:rPr>
              <w:t>Pérdida de clientes (Japparova y Rupeika Apoga, 2017; Gomer, Koch y Siering, 2017; Flinders, 2018; Velazco, 2022).</w:t>
            </w:r>
          </w:p>
          <w:p w14:paraId="7A1F0536" w14:textId="77777777" w:rsidR="00F77900" w:rsidRDefault="00F77900"/>
          <w:p w14:paraId="1317E081" w14:textId="77777777" w:rsidR="00F77900" w:rsidRDefault="00251F17">
            <w:pPr>
              <w:numPr>
                <w:ilvl w:val="0"/>
                <w:numId w:val="5"/>
              </w:numPr>
              <w:pBdr>
                <w:top w:val="nil"/>
                <w:left w:val="nil"/>
                <w:bottom w:val="nil"/>
                <w:right w:val="nil"/>
                <w:between w:val="nil"/>
              </w:pBdr>
              <w:jc w:val="both"/>
              <w:rPr>
                <w:color w:val="000000"/>
              </w:rPr>
            </w:pPr>
            <w:r>
              <w:rPr>
                <w:color w:val="000000"/>
              </w:rPr>
              <w:t>Las Fintech ofrecen nuevas y mejores oportunidades a una clientela más joven con mayor dominio de la tecnología (Gomber, Koch y Siering, 2017).</w:t>
            </w:r>
          </w:p>
          <w:p w14:paraId="160C8052" w14:textId="77777777" w:rsidR="00F77900" w:rsidRDefault="00F77900">
            <w:pPr>
              <w:pBdr>
                <w:top w:val="nil"/>
                <w:left w:val="nil"/>
                <w:bottom w:val="nil"/>
                <w:right w:val="nil"/>
                <w:between w:val="nil"/>
              </w:pBdr>
              <w:ind w:left="720"/>
              <w:jc w:val="both"/>
              <w:rPr>
                <w:color w:val="000000"/>
              </w:rPr>
            </w:pPr>
          </w:p>
          <w:p w14:paraId="78A379E4" w14:textId="77777777" w:rsidR="00F77900" w:rsidRDefault="00251F17">
            <w:pPr>
              <w:numPr>
                <w:ilvl w:val="0"/>
                <w:numId w:val="5"/>
              </w:numPr>
              <w:pBdr>
                <w:top w:val="nil"/>
                <w:left w:val="nil"/>
                <w:bottom w:val="nil"/>
                <w:right w:val="nil"/>
                <w:between w:val="nil"/>
              </w:pBdr>
              <w:jc w:val="both"/>
              <w:rPr>
                <w:color w:val="000000"/>
              </w:rPr>
            </w:pPr>
            <w:r>
              <w:rPr>
                <w:color w:val="000000"/>
              </w:rPr>
              <w:t xml:space="preserve">Es posible encontrar deficiencias en las entidades bancarias que siguen los modelos tradicionales para adaptarse a los nuevos cambios tecnológicos y generar una verdadera innovación capaz de mejorar los productos y servicios (Velazco, 2022). </w:t>
            </w:r>
          </w:p>
          <w:p w14:paraId="32881132" w14:textId="77777777" w:rsidR="00F77900" w:rsidRDefault="00F77900">
            <w:pPr>
              <w:pBdr>
                <w:top w:val="nil"/>
                <w:left w:val="nil"/>
                <w:bottom w:val="nil"/>
                <w:right w:val="nil"/>
                <w:between w:val="nil"/>
              </w:pBdr>
              <w:ind w:left="720"/>
              <w:jc w:val="both"/>
              <w:rPr>
                <w:color w:val="000000"/>
              </w:rPr>
            </w:pPr>
          </w:p>
          <w:p w14:paraId="29087E43" w14:textId="77777777" w:rsidR="00F77900" w:rsidRDefault="00F77900">
            <w:pPr>
              <w:pBdr>
                <w:top w:val="nil"/>
                <w:left w:val="nil"/>
                <w:bottom w:val="nil"/>
                <w:right w:val="nil"/>
                <w:between w:val="nil"/>
              </w:pBdr>
              <w:spacing w:after="160"/>
              <w:ind w:left="720"/>
              <w:jc w:val="both"/>
              <w:rPr>
                <w:color w:val="000000"/>
              </w:rPr>
            </w:pPr>
          </w:p>
        </w:tc>
        <w:tc>
          <w:tcPr>
            <w:tcW w:w="4247" w:type="dxa"/>
          </w:tcPr>
          <w:p w14:paraId="45E094AD" w14:textId="77777777" w:rsidR="00F77900" w:rsidRDefault="00F77900">
            <w:pPr>
              <w:pBdr>
                <w:top w:val="nil"/>
                <w:left w:val="nil"/>
                <w:bottom w:val="nil"/>
                <w:right w:val="nil"/>
                <w:between w:val="nil"/>
              </w:pBdr>
              <w:ind w:left="720"/>
              <w:jc w:val="both"/>
              <w:rPr>
                <w:color w:val="000000"/>
              </w:rPr>
            </w:pPr>
          </w:p>
          <w:p w14:paraId="53B47D80" w14:textId="77777777" w:rsidR="00F77900" w:rsidRDefault="00251F17">
            <w:pPr>
              <w:numPr>
                <w:ilvl w:val="0"/>
                <w:numId w:val="5"/>
              </w:numPr>
              <w:pBdr>
                <w:top w:val="nil"/>
                <w:left w:val="nil"/>
                <w:bottom w:val="nil"/>
                <w:right w:val="nil"/>
                <w:between w:val="nil"/>
              </w:pBdr>
              <w:jc w:val="both"/>
              <w:rPr>
                <w:color w:val="000000"/>
              </w:rPr>
            </w:pPr>
            <w:bookmarkStart w:id="54" w:name="_heading=h.3ygebqi" w:colFirst="0" w:colLast="0"/>
            <w:bookmarkEnd w:id="54"/>
            <w:r>
              <w:rPr>
                <w:color w:val="000000"/>
              </w:rPr>
              <w:t xml:space="preserve">Expansión del sector financiero (Jagtani y Lemiux, 2018). </w:t>
            </w:r>
          </w:p>
          <w:p w14:paraId="4E3F6A5F" w14:textId="77777777" w:rsidR="00F77900" w:rsidRDefault="00251F17">
            <w:pPr>
              <w:pBdr>
                <w:top w:val="nil"/>
                <w:left w:val="nil"/>
                <w:bottom w:val="nil"/>
                <w:right w:val="nil"/>
                <w:between w:val="nil"/>
              </w:pBdr>
              <w:ind w:left="720"/>
              <w:jc w:val="both"/>
              <w:rPr>
                <w:color w:val="000000"/>
              </w:rPr>
            </w:pPr>
            <w:r>
              <w:rPr>
                <w:color w:val="000000"/>
              </w:rPr>
              <w:t xml:space="preserve"> </w:t>
            </w:r>
          </w:p>
          <w:p w14:paraId="71E0944D" w14:textId="77777777" w:rsidR="00F77900" w:rsidRDefault="00251F17">
            <w:pPr>
              <w:numPr>
                <w:ilvl w:val="0"/>
                <w:numId w:val="5"/>
              </w:numPr>
              <w:pBdr>
                <w:top w:val="nil"/>
                <w:left w:val="nil"/>
                <w:bottom w:val="nil"/>
                <w:right w:val="nil"/>
                <w:between w:val="nil"/>
              </w:pBdr>
              <w:jc w:val="both"/>
              <w:rPr>
                <w:color w:val="000000"/>
              </w:rPr>
            </w:pPr>
            <w:r>
              <w:rPr>
                <w:color w:val="000000"/>
              </w:rPr>
              <w:t>Mejora de los servicios (Gomber et al., 2018; Jagtani y Lemiux, 2018; Aminah et al., 2020; Barrera Rubiceti, Robledo Girado y Zarela Sepúlveda, 2022).</w:t>
            </w:r>
          </w:p>
          <w:p w14:paraId="4FA64D5A" w14:textId="77777777" w:rsidR="00F77900" w:rsidRDefault="00F77900">
            <w:pPr>
              <w:pBdr>
                <w:top w:val="nil"/>
                <w:left w:val="nil"/>
                <w:bottom w:val="nil"/>
                <w:right w:val="nil"/>
                <w:between w:val="nil"/>
              </w:pBdr>
              <w:ind w:left="720"/>
              <w:jc w:val="both"/>
              <w:rPr>
                <w:color w:val="000000"/>
              </w:rPr>
            </w:pPr>
          </w:p>
          <w:p w14:paraId="39F24771" w14:textId="77777777" w:rsidR="00F77900" w:rsidRDefault="00251F17">
            <w:pPr>
              <w:numPr>
                <w:ilvl w:val="0"/>
                <w:numId w:val="5"/>
              </w:numPr>
              <w:pBdr>
                <w:top w:val="nil"/>
                <w:left w:val="nil"/>
                <w:bottom w:val="nil"/>
                <w:right w:val="nil"/>
                <w:between w:val="nil"/>
              </w:pBdr>
              <w:jc w:val="both"/>
              <w:rPr>
                <w:color w:val="000000"/>
              </w:rPr>
            </w:pPr>
            <w:r>
              <w:rPr>
                <w:color w:val="000000"/>
              </w:rPr>
              <w:t>Mayor inclusión financiera y democratización (Gomber et al., 2018; Aminah et al., 2020; Jagtani y Lemiux, 2018; Aminah et al., 2020; Misyer et al., 2020).</w:t>
            </w:r>
          </w:p>
          <w:p w14:paraId="1EAB9A69" w14:textId="77777777" w:rsidR="00F77900" w:rsidRDefault="00F77900">
            <w:pPr>
              <w:pBdr>
                <w:top w:val="nil"/>
                <w:left w:val="nil"/>
                <w:bottom w:val="nil"/>
                <w:right w:val="nil"/>
                <w:between w:val="nil"/>
              </w:pBdr>
              <w:ind w:left="720"/>
              <w:jc w:val="both"/>
              <w:rPr>
                <w:color w:val="000000"/>
              </w:rPr>
            </w:pPr>
          </w:p>
          <w:p w14:paraId="384F7840" w14:textId="77777777" w:rsidR="00F77900" w:rsidRDefault="00251F17">
            <w:pPr>
              <w:numPr>
                <w:ilvl w:val="0"/>
                <w:numId w:val="5"/>
              </w:numPr>
              <w:pBdr>
                <w:top w:val="nil"/>
                <w:left w:val="nil"/>
                <w:bottom w:val="nil"/>
                <w:right w:val="nil"/>
                <w:between w:val="nil"/>
              </w:pBdr>
              <w:jc w:val="both"/>
              <w:rPr>
                <w:color w:val="000000"/>
              </w:rPr>
            </w:pPr>
            <w:r>
              <w:rPr>
                <w:color w:val="000000"/>
              </w:rPr>
              <w:t>Generación de nuevas expectativas en el sistema financiero (Barrera Rubiceti, Robledo Girado y Zarela Sepúlveda, 2022).</w:t>
            </w:r>
          </w:p>
          <w:p w14:paraId="5BC4FB60" w14:textId="77777777" w:rsidR="00F77900" w:rsidRDefault="00F77900">
            <w:pPr>
              <w:pBdr>
                <w:top w:val="nil"/>
                <w:left w:val="nil"/>
                <w:bottom w:val="nil"/>
                <w:right w:val="nil"/>
                <w:between w:val="nil"/>
              </w:pBdr>
              <w:ind w:left="720"/>
              <w:jc w:val="both"/>
              <w:rPr>
                <w:color w:val="000000"/>
              </w:rPr>
            </w:pPr>
          </w:p>
          <w:p w14:paraId="2EEC80B2" w14:textId="77777777" w:rsidR="00F77900" w:rsidRDefault="00251F17">
            <w:pPr>
              <w:numPr>
                <w:ilvl w:val="0"/>
                <w:numId w:val="5"/>
              </w:numPr>
              <w:pBdr>
                <w:top w:val="nil"/>
                <w:left w:val="nil"/>
                <w:bottom w:val="nil"/>
                <w:right w:val="nil"/>
                <w:between w:val="nil"/>
              </w:pBdr>
              <w:jc w:val="both"/>
              <w:rPr>
                <w:color w:val="000000"/>
              </w:rPr>
            </w:pPr>
            <w:r>
              <w:rPr>
                <w:color w:val="000000"/>
              </w:rPr>
              <w:t>Mayor transparencia y confiabilidad (Gomber et al., 2018; Aminah et al., 2020; Barrera Rubiceti, Robledo Girado y Zarela Sepúlveda, 2022).</w:t>
            </w:r>
          </w:p>
          <w:p w14:paraId="4211F8F1" w14:textId="77777777" w:rsidR="00F77900" w:rsidRDefault="00F77900">
            <w:pPr>
              <w:pBdr>
                <w:top w:val="nil"/>
                <w:left w:val="nil"/>
                <w:bottom w:val="nil"/>
                <w:right w:val="nil"/>
                <w:between w:val="nil"/>
              </w:pBdr>
              <w:spacing w:after="160"/>
              <w:ind w:left="720"/>
              <w:jc w:val="both"/>
              <w:rPr>
                <w:color w:val="000000"/>
              </w:rPr>
            </w:pPr>
          </w:p>
          <w:p w14:paraId="46880BF1" w14:textId="77777777" w:rsidR="00F77900" w:rsidRDefault="00F77900"/>
        </w:tc>
      </w:tr>
    </w:tbl>
    <w:p w14:paraId="48FA6F6B" w14:textId="77777777" w:rsidR="00F77900" w:rsidRDefault="00251F17">
      <w:pPr>
        <w:rPr>
          <w:rFonts w:ascii="Georgia" w:eastAsia="Georgia" w:hAnsi="Georgia" w:cs="Georgia"/>
          <w:sz w:val="20"/>
          <w:szCs w:val="20"/>
        </w:rPr>
      </w:pPr>
      <w:r>
        <w:rPr>
          <w:rFonts w:ascii="Georgia" w:eastAsia="Georgia" w:hAnsi="Georgia" w:cs="Georgia"/>
          <w:sz w:val="20"/>
          <w:szCs w:val="20"/>
        </w:rPr>
        <w:t xml:space="preserve"> </w:t>
      </w:r>
    </w:p>
    <w:p w14:paraId="4A913F4D" w14:textId="77777777" w:rsidR="00F77900" w:rsidRDefault="00251F17">
      <w:pPr>
        <w:jc w:val="center"/>
        <w:rPr>
          <w:i/>
        </w:rPr>
      </w:pPr>
      <w:r>
        <w:rPr>
          <w:i/>
        </w:rPr>
        <w:t xml:space="preserve">Gráfico 9. Amenazas y oportunidades de las Fintech respecto a la banca tradicional. Fuente: Elaboración propia a partir de la revisión de la literatura. </w:t>
      </w:r>
    </w:p>
    <w:p w14:paraId="4136483C" w14:textId="77777777" w:rsidR="00F77900" w:rsidRDefault="00F77900">
      <w:pPr>
        <w:rPr>
          <w:i/>
        </w:rPr>
      </w:pPr>
    </w:p>
    <w:p w14:paraId="5A7E08C7" w14:textId="77777777" w:rsidR="00F77900" w:rsidRDefault="00251F17">
      <w:r>
        <w:tab/>
      </w:r>
    </w:p>
    <w:p w14:paraId="3023921C" w14:textId="77777777" w:rsidR="00F77900" w:rsidRDefault="00251F17">
      <w:pPr>
        <w:ind w:firstLine="720"/>
      </w:pPr>
      <w:r>
        <w:t xml:space="preserve">A partir de esta aproximación a la bibliografía, es preciso hacer algunas consideraciones respecto a la tensión existente entre la banca tradicional y las nuevas empresas financieras denominadas Fintech. Como bien es sabido, tanto las Fintech como la banca tradicional ofrecen servicios financieros integrales a sus clientes. Tras la aparición de las Fintech y su acelerado crecimiento desde el año 2008 hasta el día de hoy, éstas han logrado ocupar el lugar de </w:t>
      </w:r>
      <w:r>
        <w:lastRenderedPageBreak/>
        <w:t xml:space="preserve">competidores principales de las bancas tradicionales en materia financiera. Cabe considerar que la banca tradicional, si bien en cierta medida ha logrado digitalizarse y modernizarse, aún responde a mecanismos y lógicas anticuadas herederas de procedimientos y prácticas tradicionales. Esto produce, principalmente, un mayor nivel de ineficacia, dado que estos mecanismos tradicionales suelen ser menos ágiles y veloces que los propuestos por las Fintech. Es por este motivo que los consumidores, a medida que ven aumentando sus exigencias a este respecto, tienden a optar por las Fintech en virtud de satisfacer sus necesidades financieras de manera más eficiente. </w:t>
      </w:r>
    </w:p>
    <w:p w14:paraId="5FA91183" w14:textId="77777777" w:rsidR="00F77900" w:rsidRDefault="00251F17">
      <w:pPr>
        <w:ind w:firstLine="720"/>
      </w:pPr>
      <w:r>
        <w:t xml:space="preserve">En consecuencia, el temor explicitado por Flinders (2018) de que la banca tradicional sea reemplazada por las Fintech parecería tener un fundamento. No obstante, en términos generales, aquellos autores que ponen el foco en la problemática ligada a la pérdida de clientes por parte de la banca tradicional en beneficio de las Fintech (Japparova y Rupieka Apoga, 2017; Koch y Siering, 2017; Velazco, 2022), están lejos de tener una visión tan apocalíptica en torno al destino de la banca tradicional. En efecto, cabe notar que las Fintech ocupan aún una pequeña porción del mercado bancario mundial, a pesar de la creciente y acelerada tendencia de los clientes de emplearlas como sustituto de los bancos tradicionales, y, por tanto, el reemplazo en cuestión habría de concebirse como el resultado de un proceso a largo plazo más que como una amenaza en sí misma. </w:t>
      </w:r>
    </w:p>
    <w:p w14:paraId="7411CA85" w14:textId="77777777" w:rsidR="00F77900" w:rsidRDefault="00251F17">
      <w:pPr>
        <w:ind w:firstLine="720"/>
      </w:pPr>
      <w:r>
        <w:t xml:space="preserve">En el transcurso de dicho proceso, la banca tradicional podría tomar determinadas medidas para no ser reemplazada por las nuevas empresas financieras. Si seguimos la línea planteada por Velazco (2022), la estrategia más adecuada para dicho fin concierne a la modernización e innovación de las entidades bancarias tradicionales. Se trata, por tanto, de corregir aquellas deficiencias que posee la banca tradicional para adaptarse a los nuevos cambios tecnológicos y generar una verdadera innovación capaz de mejorar sus productos y servicios. </w:t>
      </w:r>
    </w:p>
    <w:p w14:paraId="69933ACA" w14:textId="77777777" w:rsidR="00F77900" w:rsidRDefault="00251F17">
      <w:pPr>
        <w:ind w:firstLine="720"/>
      </w:pPr>
      <w:r>
        <w:t xml:space="preserve">No caben dudas acerca de la importancia que representa para el contexto actual la digitalización de los servicios financieros constituye un tema central para la innovación de la industria. Si bien la principal causa de esto ha de encontrarse en el proceso de aceleración de la tecnología, la pandemia por COVID-19 ha servido como experiencia para reafirmar esta cuestión. Durante el año 2020 el aceleramiento de la transformación digital en la industria financiera, como en muchas otras industrias, se puso de manifiesto de manera imperativa. Esto supone, tal como indican Sahay et al. (2020) no sólo mejoras en el servicio y mayor satisfacción por parte de los clientes, sino también una mayor inclusión financiera y un incremento de la sostenibilidad en la industria. </w:t>
      </w:r>
    </w:p>
    <w:p w14:paraId="50433591" w14:textId="77777777" w:rsidR="00F77900" w:rsidRDefault="00251F17">
      <w:pPr>
        <w:ind w:firstLine="720"/>
      </w:pPr>
      <w:r>
        <w:t xml:space="preserve">Las Fintech asisten, entonces, a un crecimiento acelerado, siendo elegidas cada vez más por más clientes, que las emplean como alternativa de la banca tradicional, y ofreciendo, no sólo mejores servicios, sino también una mayor inclusión financiera. No obstante, la banca tradicional sigue teniendo el mayor peso en lo que concierne al sector en cuestión. Generalmente, existe una tendencia por parte de ciertos clientes a preferir la banca tradicional a las Fintech dado que estas últimas suelen generar menos confianza. Esto está ligado, principalmente, a la cuestión de las regulaciones. Éstas suelen operar como mecanismo para que cada entidad financiera pueda brindar seguridad a sus clientes. Al poseer una regulación más estricta, desarrollada por las entidades bancarias centrales o nacionales, resulta más fácil a la banca tradicional garantizar transparencia a sus clientes que a las Fintech, que no se encuentran sujetas a organismos reguladores en sentido estricto. En el apartado que sigue abordaremos la cuestión de las regulaciones. </w:t>
      </w:r>
    </w:p>
    <w:p w14:paraId="3D6AE1E1" w14:textId="77777777" w:rsidR="00F77900" w:rsidRDefault="00F77900">
      <w:pPr>
        <w:ind w:firstLine="720"/>
      </w:pPr>
    </w:p>
    <w:p w14:paraId="48684549" w14:textId="77777777" w:rsidR="00F77900" w:rsidRDefault="00F77900">
      <w:pPr>
        <w:ind w:firstLine="720"/>
      </w:pPr>
    </w:p>
    <w:p w14:paraId="6336E579" w14:textId="77777777" w:rsidR="00F77900" w:rsidRDefault="00F77900">
      <w:pPr>
        <w:ind w:firstLine="720"/>
      </w:pPr>
    </w:p>
    <w:p w14:paraId="4C0E38A2" w14:textId="77777777" w:rsidR="00F77900" w:rsidRDefault="00251F17">
      <w:pPr>
        <w:pStyle w:val="Ttulo2"/>
        <w:numPr>
          <w:ilvl w:val="1"/>
          <w:numId w:val="26"/>
        </w:numPr>
      </w:pPr>
      <w:bookmarkStart w:id="55" w:name="_heading=h.36ei31r" w:colFirst="0" w:colLast="0"/>
      <w:bookmarkEnd w:id="55"/>
      <w:r>
        <w:lastRenderedPageBreak/>
        <w:t>La regulación de las Fintech</w:t>
      </w:r>
    </w:p>
    <w:p w14:paraId="589F8B59" w14:textId="77777777" w:rsidR="00F77900" w:rsidRDefault="00F77900"/>
    <w:p w14:paraId="7BB1AFC4" w14:textId="77777777" w:rsidR="00F77900" w:rsidRDefault="00251F17">
      <w:pPr>
        <w:ind w:firstLine="360"/>
      </w:pPr>
      <w:r>
        <w:t xml:space="preserve">Tal como hemos indicado más arriba, los efectos de la globalización de las industrias financieras generaron mayor exposición a las entidades bancarias. Esto se pone de manifiesto, al entender de Arner et Al. (2017) durante el periodo denominado por ellos “Fintech 2.0.”, el cual se encuentra signado por una serie de crisis financieras con impacto global. Esto puso de manifiesto la necesidad de generar enfoques regulatorios del mercado financiero a nivel global y entidades especializadas en dicha regulación. En la actualidad, con la evolución de las Fintech y los niveles de globalización financiera alcanzados hasta el momento, resulta clave profundizar en los enfoques regulatorios para evitar crisis financieras como las indicadas. </w:t>
      </w:r>
    </w:p>
    <w:p w14:paraId="6AB0FB9F" w14:textId="77777777" w:rsidR="00F77900" w:rsidRDefault="00251F17">
      <w:pPr>
        <w:ind w:firstLine="360"/>
      </w:pPr>
      <w:r>
        <w:t>Los autores en cuestión, indican que la crisis financiera del año 2008, que dañó a gran parte de la industria bancaria mundial, principalmente en los Estados Unidos y en Gran Bretaña, ha intensificado la ola regulatoria del mercado financiero tradicional, dando lugar a un mercado alternativo con menores regulaciones, posibilitado por las Fintech 3.0.</w:t>
      </w:r>
    </w:p>
    <w:p w14:paraId="22B1E1B3" w14:textId="77777777" w:rsidR="00F77900" w:rsidRDefault="00251F17">
      <w:pPr>
        <w:ind w:firstLine="360"/>
      </w:pPr>
      <w:r>
        <w:t xml:space="preserve">Cabe considerar que cada entidad financiera se encuentra regulada de alguna forma para poder garantizar la seguridad a sus clientes. No obstante, la regulación de las Fintech, tal como hemos indicado en el apartado anterior, resulta ser más flexible e indulgente que la de la banca tradicional, que depende de organismos reguladores centralizados. Esto genera, por un lado, que la experiencia de las Fintech sea más rápida y menos costosa, pero también menos segura. Por otro lado, es preciso considerar que en lo que respecta a la banca tradicional, si bien las regulaciones tienden a hacer los servicios más costosos, las regulaciones estrictas a los que se encuentra sujeta conducen a aminorar los riesgos. </w:t>
      </w:r>
    </w:p>
    <w:p w14:paraId="1D2C48D3" w14:textId="77777777" w:rsidR="00F77900" w:rsidRDefault="00251F17">
      <w:pPr>
        <w:ind w:firstLine="360"/>
      </w:pPr>
      <w:r>
        <w:t xml:space="preserve">Si bien existe un intento de regulación de las finanzas digitales por parte de varios gobiernos a lo largo del mundo, es preciso destacar que esta problemática es aún muy nueva y que, por tanto, no se encuentran grandes desarrollos al respecto en la literatura. Encontrar una manera de legitimar y regular las transacciones digitales constituye así un desafío para los diferentes Estados. Cabe considerar que gran parte de las Fintech se encuentran al margen de la regulación y esto influye negativamente sobre el desarrollo de la innovación digital en el sistema financiero. </w:t>
      </w:r>
    </w:p>
    <w:p w14:paraId="46F2945A" w14:textId="77777777" w:rsidR="00F77900" w:rsidRDefault="00251F17">
      <w:pPr>
        <w:ind w:firstLine="360"/>
      </w:pPr>
      <w:r>
        <w:t xml:space="preserve">A este respecto, Buchak et al. (2017) demuestran a partir de un estudio de los </w:t>
      </w:r>
      <w:r>
        <w:rPr>
          <w:i/>
        </w:rPr>
        <w:t xml:space="preserve">Fintech lenders </w:t>
      </w:r>
      <w:r>
        <w:t xml:space="preserve">que estos actores, que se mantienen al margen de la regulación estatal, poseen la mayor participación en lo que refiere a la emisión de hipotecas entre los años 2007 y 2015, aunque debido a su condición de marginalidad se torna difícil percatarse de ello. Los autores infieren, asimismo, que esto mismo podría estar sucediendo en otros segmentos del mercado financiero. </w:t>
      </w:r>
    </w:p>
    <w:p w14:paraId="63322865" w14:textId="77777777" w:rsidR="00F77900" w:rsidRDefault="00251F17">
      <w:pPr>
        <w:ind w:firstLine="360"/>
      </w:pPr>
      <w:r>
        <w:t xml:space="preserve">Por su parte, Li, Wu y Luo (2017) indican que al enfrentar menores o nulas regulaciones que otras empresas financieras, los proveedores de Fintech pueden reducir los costos operativos e invertir en estrategias para mejorar los servicios. Esto permite, a su entender, una aceleración en lo que refiere a la innovación tecnológica digital. </w:t>
      </w:r>
    </w:p>
    <w:p w14:paraId="16449385" w14:textId="77777777" w:rsidR="00F77900" w:rsidRDefault="00251F17">
      <w:pPr>
        <w:ind w:firstLine="360"/>
      </w:pPr>
      <w:r>
        <w:t xml:space="preserve">Para Velazco (2022), en cambio, es necesario que los gobiernos generen condiciones para posibilitar la innovación tecnológica y la inclusión financiera digital. La regulación, a su entender, constituye uno de los principales desafíos de la transformación financiera digital y es una pieza fundamental en el proceso que conducirá a las promesas que trae consigo la innovación tecnológica financiera. </w:t>
      </w:r>
    </w:p>
    <w:p w14:paraId="5FDC0D36" w14:textId="77777777" w:rsidR="00F77900" w:rsidRDefault="00251F17">
      <w:pPr>
        <w:ind w:firstLine="360"/>
      </w:pPr>
      <w:r>
        <w:t xml:space="preserve">Cabe considerar que la problemática de la regulación es todavía una cuestión reciente y poco explorada. En virtud de aprovechar el potencial del Fintech, resulta, a nuestro entender, necesario investigar dicho campo. De aquí se desprende, a partir de nuestra indagación bibliográfica, una potencial temática de investigación para trabajos futuros. En cierto sentido, se podría pensar que las Fintech llegaron para reemplazar a la banca tradicional, ya sea porque ofrecen productos y servicios mejores, más accesibles y más confiables para determinado segmento de la población o porque ofrecen productos y servicios alternativos a los que tradicionalmente ofrecía la banca. </w:t>
      </w:r>
    </w:p>
    <w:p w14:paraId="17F3BDCA" w14:textId="77777777" w:rsidR="00F77900" w:rsidRDefault="00251F17">
      <w:pPr>
        <w:pStyle w:val="Ttulo1"/>
        <w:numPr>
          <w:ilvl w:val="0"/>
          <w:numId w:val="26"/>
        </w:numPr>
      </w:pPr>
      <w:bookmarkStart w:id="56" w:name="_heading=h.1ljsd9k" w:colFirst="0" w:colLast="0"/>
      <w:bookmarkEnd w:id="56"/>
      <w:r>
        <w:lastRenderedPageBreak/>
        <w:t>Conclusiones</w:t>
      </w:r>
    </w:p>
    <w:p w14:paraId="7CC4BACE" w14:textId="77777777" w:rsidR="00F77900" w:rsidRDefault="00F77900"/>
    <w:p w14:paraId="223F7B88" w14:textId="77777777" w:rsidR="00F77900" w:rsidRDefault="00251F17">
      <w:pPr>
        <w:ind w:firstLine="720"/>
      </w:pPr>
      <w:r>
        <w:t>La internet, la conectividad y el surgimiento de los teléfonos celulares como estilo de vida hicieron que aparecieran nuevas compañías. En el segmento financiero, estas se llaman Fintech y cuentan con características similares al mundo digital. Pero todas tienen una principal en común, utilizan datos que surgen de la digitalización, para armar modelos y brindar un servicio.</w:t>
      </w:r>
    </w:p>
    <w:p w14:paraId="7872CC45" w14:textId="77777777" w:rsidR="00F77900" w:rsidRDefault="00251F17">
      <w:pPr>
        <w:ind w:firstLine="720"/>
      </w:pPr>
      <w:r>
        <w:t>Dentro del segmento Fintech, hay un grupo de compañías que se dedican al financiamiento. A diferencia de la banca tradicional utilizan datos e información alternativa para crear modelos y poder asignar una línea de crédito a sus clientes. Estos modelos se nutren de datos que se actualizan constantemente, lo que hace que el otorgamiento y asignación de línea sea casi instantáneo. Estas variables que utilizan son bastante distintas a las que utiliza la banca tradicional. Muchas están ligadas a las huellas digitales (rastros de comportamiento en el internet).</w:t>
      </w:r>
    </w:p>
    <w:p w14:paraId="67137849" w14:textId="77777777" w:rsidR="00F77900" w:rsidRDefault="00251F17">
      <w:pPr>
        <w:ind w:firstLine="360"/>
      </w:pPr>
      <w:r>
        <w:t>Son dinámicas, porque nacen con la internet y ya asimilan el procesamiento de datos desde sus inicios. Lo cual, cualquier cambio lo pueden hacer ajustando alguna variable en su predictor. La gran mayoría no reciben depósitos, es decir no hacen intermediación financiera con los depósitos de las personas/ empresas. Esto es una desventaja frente a la banca tradicional ya que en escala es significativamente menor la capacidad prestable y los costos de captación de depósitos son más caros que en el sistema bancario. Sin embargo, el sistema bancario empieza a reaccionar sobre el uso de los datos para construir modelos y tomar decisiones.</w:t>
      </w:r>
    </w:p>
    <w:p w14:paraId="70FA8738" w14:textId="77777777" w:rsidR="00F77900" w:rsidRDefault="00251F17">
      <w:pPr>
        <w:ind w:firstLine="360"/>
      </w:pPr>
      <w:r>
        <w:t xml:space="preserve">En vistas al contexto de digitalización de las finanzas descrito en el marco teórico de este trabajo, hemos estudiado la emergencia de las Fintech y la tensión que esta representa hacia la banca tradicional en la actualidad a partir de una revisión bibliográfica. Nos hemos detenido en la forma en que los autores definen la noción de Fintech, el impacto de las Fintech en la banca tradicional (considerando las amenazas y oportunidades que representa) y la regulación de las Fintech a nivel global. </w:t>
      </w:r>
    </w:p>
    <w:p w14:paraId="56227577" w14:textId="77777777" w:rsidR="00F77900" w:rsidRDefault="00251F17">
      <w:pPr>
        <w:ind w:firstLine="360"/>
      </w:pPr>
      <w:r>
        <w:t xml:space="preserve">En lo que refiere a la noción de Fintech, hemos observado que se trata de un concepto ambiguo. En un sentido amplio, la literatura revisada refiere al mismo como una serie de diferentes tipos de finanzas que se encuentran mediatizadas por las nuevas tecnologías de la información y comunicación. La tendencia a digitalizar la industria financiera se da, tal como hemos visto, a partir de la crisis financiera de 2008 y se intensifica y acelera a partir del confinamiento social por la pandemia del COVID-19 desde 2020. </w:t>
      </w:r>
    </w:p>
    <w:p w14:paraId="03013578" w14:textId="77777777" w:rsidR="00F77900" w:rsidRDefault="00251F17">
      <w:pPr>
        <w:ind w:firstLine="360"/>
      </w:pPr>
      <w:r>
        <w:t xml:space="preserve">Respecto al universo de referencia del término Fintech, se ha observado que el mismo opera como término “sombrilla” para referir a aquellas soluciones financieras posibilitadas por la aplicación de los avances tecnológicos digitales al sistema financiero. También hace referencia a aquellas empresas que surgen de dicha aplicación. Es preciso considerar que el término, en este sentido, nos trae ciertas dificultades ya que ha sido empleado para referir a diferentes cosas: productos, servicios, empresas, procesos, sistemas y modelos de negocios. </w:t>
      </w:r>
    </w:p>
    <w:p w14:paraId="606CEAE6" w14:textId="77777777" w:rsidR="00F77900" w:rsidRDefault="00251F17">
      <w:pPr>
        <w:ind w:firstLine="360"/>
      </w:pPr>
      <w:r>
        <w:t>A este respecto, podemos considerar que el alcance semántico del término depende del contexto en el que es utilizado, siendo objeto de diversos debates por parte de los especialistas en el estudio de las finanzas. No obstante, se puede encontrar un denominador común en los trabajos analizados, a saber, que todos ellos dan cuenta de la relación de Fintech como el uso de la tecnología digital para la innovación del modo en que se prestan los servicios financieros.</w:t>
      </w:r>
    </w:p>
    <w:p w14:paraId="4D7C5D23" w14:textId="77777777" w:rsidR="00F77900" w:rsidRDefault="00251F17">
      <w:pPr>
        <w:ind w:firstLine="360"/>
      </w:pPr>
      <w:r>
        <w:t xml:space="preserve">A partir de nuestra revisión bibliográfica hemos intentado dar una definición abarcativa del concepto en cuestión tras notar que las diversas definiciones coinciden, al menos, en la inclusión de otras nociones, como la de servicios financieros, tecnología digital, innovación y sistema financiero. Así, hemos definido esta noción como la aplicación de la tecnología digital en el servicio financiero en tanto innovación disruptiva del sistema financiero. </w:t>
      </w:r>
    </w:p>
    <w:p w14:paraId="370DE18E" w14:textId="77777777" w:rsidR="00F77900" w:rsidRDefault="00251F17">
      <w:pPr>
        <w:ind w:firstLine="360"/>
      </w:pPr>
      <w:r>
        <w:lastRenderedPageBreak/>
        <w:t xml:space="preserve">En función de esta definición, hemos estudiado el impacto de la aparición disruptiva de las Fintech en la banca tradicional. En primer lugar, hemos notado, siempre a partir de la revisión de la literatura, que existe una necesidad de digitalización de los servicios bancarios. Esto supone cierta amenaza por parte de las Fintech frente a las entidades bancarias. </w:t>
      </w:r>
    </w:p>
    <w:p w14:paraId="2A92D642" w14:textId="77777777" w:rsidR="00F77900" w:rsidRDefault="00251F17">
      <w:pPr>
        <w:ind w:firstLine="360"/>
      </w:pPr>
      <w:r>
        <w:t xml:space="preserve">No obstante, se ha podido observar que gran parte de los autores analizados propone no ver a las Fintech como una amenaza, sino como un desafío capaz de generar nuevas oportunidades en el mercado financiero y optimizar los servicios bancarios. La adaptación a la innovación tecnológica digital implica, de este modo, un desafío para los bancos. La banca tradicional debería poder convivir y cooperar con las Fintech en virtud de expandir el sector financiero, logrando una mayor accesibilidad e inclusión financiera. </w:t>
      </w:r>
    </w:p>
    <w:p w14:paraId="5E327B5D" w14:textId="77777777" w:rsidR="00F77900" w:rsidRDefault="00251F17">
      <w:pPr>
        <w:ind w:firstLine="360"/>
      </w:pPr>
      <w:r>
        <w:t xml:space="preserve">Algunos de los trabajos analizados indican que los actores tradicionales pueden convivir de hecho con los nuevos, o bien mediante su absorción o bien a través del trabajo en conjunto. Esto es de particular interés, ya que, al contrario de lo que se esperaba inicialmente cuando aparecieron las Fintech, las mismas no están destinadas a reemplazar a los actores tradicionales, sino a generar nuevos desafíos en sus prácticas. </w:t>
      </w:r>
    </w:p>
    <w:p w14:paraId="51B3935F" w14:textId="77777777" w:rsidR="00F77900" w:rsidRDefault="00251F17">
      <w:pPr>
        <w:ind w:firstLine="360"/>
      </w:pPr>
      <w:r>
        <w:t>Respecto a la inclusión financiera, es preciso considerar que la misma posee aún varias trabas, principalmente en los países en vías de desarrollo, puesto que no toda la población tiene acceso a los medios digitales. La brecha digital constituye así un enorme desafío para los propósitos democratizadores de las Fintech. Es preciso considerar que esta problemática se encuentra en muchas de las agendas gubernamentales.</w:t>
      </w:r>
    </w:p>
    <w:p w14:paraId="712995A0" w14:textId="77777777" w:rsidR="00F77900" w:rsidRDefault="00251F17">
      <w:pPr>
        <w:ind w:firstLine="360"/>
      </w:pPr>
      <w:r>
        <w:t xml:space="preserve">La literatura analizada pone de relieve la existencia de una mayor transparencia y un incremento de la confiabilidad en las Fintech por parte de los clientes. Esto se debe a que los mismos tienden a sentir mayor seguridad gracias a la existencia de softwares orientados a proteger sus datos. Sin embargo, es preciso destacar que la clientela que más confía en las Fintech es aquella que corresponde al segmento más joven de la población, que maneja cómodamente la tecnología digital y confía en ella. </w:t>
      </w:r>
    </w:p>
    <w:p w14:paraId="635E0D77" w14:textId="77777777" w:rsidR="00F77900" w:rsidRDefault="00251F17">
      <w:pPr>
        <w:ind w:firstLine="360"/>
      </w:pPr>
      <w:r>
        <w:t xml:space="preserve">Finalmente, se ha analizado la cuestión de la regulación. La bibliografía al respecto es escasa y poco significativa. Esto se debe a que se trata de una problemática reciente y poco explorada. Generalmente, las Fintech permanecen al margen de la regulación estatal. La regulación constituye un verdadero desafío para los gobiernos a nivel mundial. Consideramos que esta cuestión es digna de ser estudiada detenidamente en futuros trabajos. </w:t>
      </w:r>
    </w:p>
    <w:p w14:paraId="2A376F44" w14:textId="77777777" w:rsidR="00F77900" w:rsidRDefault="00251F17">
      <w:pPr>
        <w:rPr>
          <w:b/>
          <w:sz w:val="24"/>
          <w:szCs w:val="24"/>
        </w:rPr>
      </w:pPr>
      <w:r>
        <w:br w:type="page"/>
      </w:r>
    </w:p>
    <w:p w14:paraId="2BB43FCC" w14:textId="77777777" w:rsidR="00F77900" w:rsidRDefault="00251F17">
      <w:pPr>
        <w:pStyle w:val="Ttulo1"/>
      </w:pPr>
      <w:bookmarkStart w:id="57" w:name="_heading=h.45jfvxd" w:colFirst="0" w:colLast="0"/>
      <w:bookmarkEnd w:id="57"/>
      <w:r>
        <w:lastRenderedPageBreak/>
        <w:t>Bibliografía</w:t>
      </w:r>
    </w:p>
    <w:p w14:paraId="3D004283" w14:textId="77777777" w:rsidR="00F77900" w:rsidRDefault="00F77900"/>
    <w:p w14:paraId="4E04676B" w14:textId="77777777" w:rsidR="00F77900" w:rsidRPr="00251F17" w:rsidRDefault="00251F17">
      <w:pPr>
        <w:spacing w:after="240"/>
        <w:ind w:firstLine="709"/>
        <w:rPr>
          <w:color w:val="000000"/>
          <w:lang w:val="en-US"/>
        </w:rPr>
      </w:pPr>
      <w:r>
        <w:rPr>
          <w:color w:val="000000"/>
        </w:rPr>
        <w:t xml:space="preserve">Aminah, S., Erisna, N., Tarmizi, R., &amp; Redaputri, A. P. (2020). </w:t>
      </w:r>
      <w:r w:rsidRPr="00251F17">
        <w:rPr>
          <w:color w:val="000000"/>
          <w:lang w:val="en-US"/>
        </w:rPr>
        <w:t>The Role Of Fintech And Sharia Banking Industries In Increasing Economics Inclusion In Indonesia. 9(02), 4.</w:t>
      </w:r>
    </w:p>
    <w:p w14:paraId="1A0046D2" w14:textId="77777777" w:rsidR="00F77900" w:rsidRPr="00251F17" w:rsidRDefault="00251F17">
      <w:pPr>
        <w:spacing w:after="240"/>
        <w:ind w:firstLine="709"/>
        <w:rPr>
          <w:color w:val="000000"/>
          <w:lang w:val="en-US"/>
        </w:rPr>
      </w:pPr>
      <w:r w:rsidRPr="00251F17">
        <w:rPr>
          <w:color w:val="000000"/>
          <w:lang w:val="en-US"/>
        </w:rPr>
        <w:t xml:space="preserve">Arner, Douglas W. and Barberis, Janos Nathan and Buckley, Ross P., The Evolution of Fintech: A New Post-Crisis Paradigm? (October 1, 2015). University of Hong Kong Faculty of Law Research Paper No. 2015/047; UNSW Law Research Paper No. 2016-62. </w:t>
      </w:r>
    </w:p>
    <w:p w14:paraId="17A99CB1" w14:textId="77777777" w:rsidR="00F77900" w:rsidRPr="00251F17" w:rsidRDefault="00251F17">
      <w:pPr>
        <w:spacing w:after="240"/>
        <w:ind w:firstLine="709"/>
        <w:rPr>
          <w:color w:val="000000"/>
          <w:lang w:val="en-US"/>
        </w:rPr>
      </w:pPr>
      <w:r w:rsidRPr="00251F17">
        <w:rPr>
          <w:sz w:val="23"/>
          <w:szCs w:val="23"/>
          <w:lang w:val="en-US"/>
        </w:rPr>
        <w:t xml:space="preserve">Arner, D., Janos, B., &amp; Buckley, R. (2016). 150 Years of Fintech: An evolutionary analysis. </w:t>
      </w:r>
      <w:r w:rsidRPr="00251F17">
        <w:rPr>
          <w:i/>
          <w:sz w:val="23"/>
          <w:szCs w:val="23"/>
          <w:lang w:val="en-US"/>
        </w:rPr>
        <w:t>The Finsia Journal of Applied Finance  N°3</w:t>
      </w:r>
      <w:r w:rsidRPr="00251F17">
        <w:rPr>
          <w:sz w:val="23"/>
          <w:szCs w:val="23"/>
          <w:lang w:val="en-US"/>
        </w:rPr>
        <w:t>, Vol. 28.</w:t>
      </w:r>
    </w:p>
    <w:p w14:paraId="60ECE0D4" w14:textId="77777777" w:rsidR="00F77900" w:rsidRDefault="00251F17">
      <w:pPr>
        <w:spacing w:after="240"/>
        <w:ind w:firstLine="709"/>
        <w:rPr>
          <w:color w:val="000000"/>
        </w:rPr>
      </w:pPr>
      <w:r w:rsidRPr="00251F17">
        <w:rPr>
          <w:color w:val="000000"/>
          <w:lang w:val="en-US"/>
        </w:rPr>
        <w:t xml:space="preserve">Bank, D. (2015). The digital (r)evolution in the financial sector. </w:t>
      </w:r>
      <w:r>
        <w:rPr>
          <w:color w:val="000000"/>
        </w:rPr>
        <w:t xml:space="preserve">Bank, T. W. (2017). Obtenido de </w:t>
      </w:r>
      <w:hyperlink r:id="rId16">
        <w:r>
          <w:rPr>
            <w:color w:val="000000"/>
            <w:u w:val="single"/>
          </w:rPr>
          <w:t>https://data.worldbank.org/indicator/FS.AST.PRVT.GD.ZS?end=2019&amp;locations=ZJ&amp;name_desc=false&amp;start=2019&amp;view=bar</w:t>
        </w:r>
      </w:hyperlink>
    </w:p>
    <w:p w14:paraId="7A7A1D7F" w14:textId="77777777" w:rsidR="00F77900" w:rsidRDefault="00251F17">
      <w:pPr>
        <w:spacing w:after="240"/>
        <w:ind w:firstLine="709"/>
        <w:rPr>
          <w:color w:val="000000"/>
        </w:rPr>
      </w:pPr>
      <w:r>
        <w:rPr>
          <w:color w:val="000000"/>
        </w:rPr>
        <w:t>Barrera Rubaceti, Robledo Giraldo y Zarela Sepúlveda (2022). Una revisión bibliográfica del Fintech y sus principales subáreas de estudio. Económicas CUC, vol. 43 no. 1.</w:t>
      </w:r>
    </w:p>
    <w:p w14:paraId="39CA9456" w14:textId="77777777" w:rsidR="00F77900" w:rsidRDefault="00251F17">
      <w:pPr>
        <w:spacing w:after="240"/>
        <w:ind w:firstLine="709"/>
        <w:rPr>
          <w:color w:val="000000"/>
        </w:rPr>
      </w:pPr>
      <w:r>
        <w:rPr>
          <w:color w:val="000000"/>
        </w:rPr>
        <w:t xml:space="preserve">Bastid, A. B.-V. (2019). World FIntech Report. </w:t>
      </w:r>
    </w:p>
    <w:p w14:paraId="2BA9832E" w14:textId="77777777" w:rsidR="00F77900" w:rsidRDefault="00251F17">
      <w:pPr>
        <w:spacing w:after="240"/>
        <w:ind w:firstLine="709"/>
        <w:rPr>
          <w:color w:val="000000"/>
        </w:rPr>
      </w:pPr>
      <w:r>
        <w:rPr>
          <w:color w:val="000000"/>
        </w:rPr>
        <w:t xml:space="preserve">BCRA. (Niviembre 2019). Informe de Estabilidad </w:t>
      </w:r>
      <w:r>
        <w:t>Financiera</w:t>
      </w:r>
      <w:r>
        <w:rPr>
          <w:color w:val="000000"/>
        </w:rPr>
        <w:t>. Obtenido de http://www.bcra.gov.ar/PublicacionesEstadisticas/IEF_0219.asp</w:t>
      </w:r>
    </w:p>
    <w:p w14:paraId="211A50AF" w14:textId="77777777" w:rsidR="00F77900" w:rsidRPr="00251F17" w:rsidRDefault="00251F17">
      <w:pPr>
        <w:spacing w:after="240"/>
        <w:ind w:firstLine="709"/>
        <w:rPr>
          <w:color w:val="000000"/>
          <w:lang w:val="en-US"/>
        </w:rPr>
      </w:pPr>
      <w:r w:rsidRPr="00251F17">
        <w:rPr>
          <w:color w:val="000000"/>
          <w:lang w:val="en-US"/>
        </w:rPr>
        <w:t>Beker, I. P.-C. (2019). The Future of Banking. KPMG.</w:t>
      </w:r>
    </w:p>
    <w:p w14:paraId="0995FC4E" w14:textId="77777777" w:rsidR="00F77900" w:rsidRDefault="00251F17">
      <w:pPr>
        <w:spacing w:after="240"/>
        <w:ind w:firstLine="709"/>
        <w:rPr>
          <w:color w:val="000000"/>
        </w:rPr>
      </w:pPr>
      <w:r w:rsidRPr="00251F17">
        <w:rPr>
          <w:color w:val="000000"/>
          <w:lang w:val="en-US"/>
        </w:rPr>
        <w:t xml:space="preserve">Buchak, G., Matvos, G., Piskorkski, T., &amp; Seru, A. (2017). fintech,regulatory arbitrage, and the rise of shadow banks. </w:t>
      </w:r>
      <w:r>
        <w:rPr>
          <w:color w:val="000000"/>
        </w:rPr>
        <w:t>National Bureau of Economic Research (23288).</w:t>
      </w:r>
    </w:p>
    <w:p w14:paraId="59FCEEB0" w14:textId="77777777" w:rsidR="00F77900" w:rsidRDefault="00251F17">
      <w:pPr>
        <w:spacing w:after="240"/>
        <w:ind w:firstLine="709"/>
        <w:rPr>
          <w:color w:val="000000"/>
        </w:rPr>
      </w:pPr>
      <w:r>
        <w:rPr>
          <w:color w:val="000000"/>
        </w:rPr>
        <w:t xml:space="preserve">Buchieri., F. (2011). Desarrollo del sistema financiero y crecimiento </w:t>
      </w:r>
      <w:r>
        <w:t>económico</w:t>
      </w:r>
      <w:r>
        <w:rPr>
          <w:color w:val="000000"/>
        </w:rPr>
        <w:t xml:space="preserve">. </w:t>
      </w:r>
    </w:p>
    <w:p w14:paraId="575DB22C" w14:textId="77777777" w:rsidR="00F77900" w:rsidRDefault="00251F17">
      <w:pPr>
        <w:spacing w:after="240"/>
        <w:ind w:firstLine="709"/>
        <w:rPr>
          <w:color w:val="000000"/>
        </w:rPr>
      </w:pPr>
      <w:r>
        <w:rPr>
          <w:color w:val="000000"/>
        </w:rPr>
        <w:t>Caballero Fernández, R., Cortez Alejandro, K. A., &amp; Ceballos Hornero, D. (2020). Fintech y la transformación de los servicios financieros utilizando robo-advising: una revisión a la literatura. Vinculatégica EFAN, 2020, vol. 6, num. 2, p. 1087-1104.</w:t>
      </w:r>
    </w:p>
    <w:p w14:paraId="408932D4" w14:textId="77777777" w:rsidR="00F77900" w:rsidRDefault="00251F17">
      <w:pPr>
        <w:spacing w:after="240"/>
        <w:ind w:firstLine="709"/>
        <w:rPr>
          <w:color w:val="000000"/>
        </w:rPr>
      </w:pPr>
      <w:r>
        <w:rPr>
          <w:color w:val="000000"/>
        </w:rPr>
        <w:t xml:space="preserve">Cantos Aguirre, E. (2006). Diseño y Gestión de microempresas. Quito: Codeu. </w:t>
      </w:r>
    </w:p>
    <w:p w14:paraId="6A6FB79E" w14:textId="77777777" w:rsidR="00F77900" w:rsidRPr="00251F17" w:rsidRDefault="00251F17">
      <w:pPr>
        <w:spacing w:after="240"/>
        <w:ind w:firstLine="709"/>
        <w:rPr>
          <w:color w:val="000000"/>
          <w:lang w:val="en-US"/>
        </w:rPr>
      </w:pPr>
      <w:r>
        <w:rPr>
          <w:color w:val="000000"/>
        </w:rPr>
        <w:t xml:space="preserve">Casabon, C. (2017). La economía informal de América Latina supera por primera vez la de África Subsahariana. </w:t>
      </w:r>
      <w:r w:rsidRPr="00251F17">
        <w:rPr>
          <w:color w:val="000000"/>
          <w:lang w:val="en-US"/>
        </w:rPr>
        <w:t>World Economic Forum.</w:t>
      </w:r>
    </w:p>
    <w:p w14:paraId="5AE428F9" w14:textId="77777777" w:rsidR="00F77900" w:rsidRPr="00251F17" w:rsidRDefault="00251F17">
      <w:pPr>
        <w:spacing w:after="240"/>
        <w:ind w:firstLine="709"/>
        <w:rPr>
          <w:color w:val="000000"/>
          <w:lang w:val="en-US"/>
        </w:rPr>
      </w:pPr>
      <w:r w:rsidRPr="00251F17">
        <w:rPr>
          <w:color w:val="000000"/>
          <w:lang w:val="en-US"/>
        </w:rPr>
        <w:t>Chen, L. (2016). From Fintech to Finlife: the case of Fintech Development in China. China Economic Journal, 9(3), 225-239.</w:t>
      </w:r>
    </w:p>
    <w:p w14:paraId="7E04CCF8" w14:textId="77777777" w:rsidR="00F77900" w:rsidRDefault="00251F17">
      <w:pPr>
        <w:spacing w:after="240"/>
        <w:ind w:firstLine="709"/>
        <w:rPr>
          <w:color w:val="000000"/>
        </w:rPr>
      </w:pPr>
      <w:r w:rsidRPr="00251F17">
        <w:rPr>
          <w:color w:val="000000"/>
          <w:lang w:val="en-US"/>
        </w:rPr>
        <w:t xml:space="preserve">Chen, Z., Li, Y., Wu, Y., &amp; Luo, J. (2017). The transition from traditional banking to mobile internet finance: an organizational innovation perspective - a comparative study of Citibank and ICBC. </w:t>
      </w:r>
      <w:r>
        <w:rPr>
          <w:color w:val="000000"/>
        </w:rPr>
        <w:t>Financial Innovation, 3(12), 1-16.</w:t>
      </w:r>
    </w:p>
    <w:p w14:paraId="1938313E" w14:textId="77777777" w:rsidR="00F77900" w:rsidRDefault="00251F17">
      <w:pPr>
        <w:spacing w:after="240"/>
        <w:ind w:firstLine="709"/>
        <w:rPr>
          <w:color w:val="000000"/>
        </w:rPr>
      </w:pPr>
      <w:r>
        <w:rPr>
          <w:color w:val="000000"/>
        </w:rPr>
        <w:t xml:space="preserve">Cubillo, A. C. (2017). Las variables Cualitativas en el </w:t>
      </w:r>
      <w:r>
        <w:t>Análisis</w:t>
      </w:r>
      <w:r>
        <w:rPr>
          <w:color w:val="000000"/>
        </w:rPr>
        <w:t xml:space="preserve"> del </w:t>
      </w:r>
      <w:r>
        <w:t>Crédito</w:t>
      </w:r>
      <w:r>
        <w:rPr>
          <w:color w:val="000000"/>
        </w:rPr>
        <w:t xml:space="preserve"> Bancario. </w:t>
      </w:r>
    </w:p>
    <w:p w14:paraId="1BC5E7C6" w14:textId="77777777" w:rsidR="00F77900" w:rsidRDefault="00251F17">
      <w:pPr>
        <w:spacing w:after="240"/>
        <w:ind w:firstLine="709"/>
        <w:rPr>
          <w:color w:val="000000"/>
        </w:rPr>
      </w:pPr>
      <w:r>
        <w:rPr>
          <w:color w:val="000000"/>
        </w:rPr>
        <w:t xml:space="preserve">Deusto, R. H.-E. (1950). Como Analizar la </w:t>
      </w:r>
      <w:r>
        <w:t>concesión</w:t>
      </w:r>
      <w:r>
        <w:rPr>
          <w:color w:val="000000"/>
        </w:rPr>
        <w:t xml:space="preserve"> de </w:t>
      </w:r>
      <w:r>
        <w:t>créditos</w:t>
      </w:r>
      <w:r>
        <w:rPr>
          <w:color w:val="000000"/>
        </w:rPr>
        <w:t xml:space="preserve"> y valorar empresas. </w:t>
      </w:r>
    </w:p>
    <w:p w14:paraId="12595F04" w14:textId="77777777" w:rsidR="00F77900" w:rsidRDefault="00251F17">
      <w:pPr>
        <w:spacing w:after="240"/>
        <w:ind w:firstLine="709"/>
        <w:rPr>
          <w:color w:val="000000"/>
        </w:rPr>
      </w:pPr>
      <w:r>
        <w:rPr>
          <w:color w:val="000000"/>
        </w:rPr>
        <w:t xml:space="preserve">Deusto, R. H.–E. (1950). </w:t>
      </w:r>
      <w:r>
        <w:t>Cómo</w:t>
      </w:r>
      <w:r>
        <w:rPr>
          <w:color w:val="000000"/>
        </w:rPr>
        <w:t xml:space="preserve"> analizar la concesión de créditos y valorar empresas. </w:t>
      </w:r>
    </w:p>
    <w:p w14:paraId="099EC5E4" w14:textId="77777777" w:rsidR="00F77900" w:rsidRDefault="00251F17">
      <w:pPr>
        <w:spacing w:after="240"/>
        <w:ind w:firstLine="709"/>
        <w:rPr>
          <w:color w:val="000000"/>
        </w:rPr>
      </w:pPr>
      <w:r>
        <w:rPr>
          <w:color w:val="000000"/>
        </w:rPr>
        <w:lastRenderedPageBreak/>
        <w:t xml:space="preserve">Deusto, R. H.–E. (1950). Cómo analizar la concesión de créditos y valorar empresas. </w:t>
      </w:r>
    </w:p>
    <w:p w14:paraId="2B1A8077" w14:textId="77777777" w:rsidR="00F77900" w:rsidRDefault="00251F17">
      <w:pPr>
        <w:spacing w:after="240"/>
        <w:ind w:firstLine="709"/>
        <w:rPr>
          <w:color w:val="000000"/>
        </w:rPr>
      </w:pPr>
      <w:r>
        <w:rPr>
          <w:color w:val="000000"/>
        </w:rPr>
        <w:t>Development, D. f. (2004). La importancia del Desarrollo del Sector Financiero para el Crecimiento. Gobierno Britanico.</w:t>
      </w:r>
    </w:p>
    <w:p w14:paraId="32BF1765" w14:textId="77777777" w:rsidR="00F77900" w:rsidRDefault="00251F17">
      <w:pPr>
        <w:spacing w:after="240"/>
        <w:ind w:firstLine="709"/>
        <w:rPr>
          <w:color w:val="000000"/>
        </w:rPr>
      </w:pPr>
      <w:r>
        <w:rPr>
          <w:color w:val="000000"/>
        </w:rPr>
        <w:t xml:space="preserve">Finnovating. (2019). Open Banking. Observatorio de </w:t>
      </w:r>
      <w:r>
        <w:t>digitalización</w:t>
      </w:r>
      <w:r>
        <w:rPr>
          <w:color w:val="000000"/>
        </w:rPr>
        <w:t xml:space="preserve"> Financiera de Funcas.</w:t>
      </w:r>
    </w:p>
    <w:p w14:paraId="67F14013" w14:textId="77777777" w:rsidR="00F77900" w:rsidRDefault="00251F17">
      <w:pPr>
        <w:spacing w:after="240"/>
        <w:ind w:firstLine="709"/>
        <w:rPr>
          <w:color w:val="000000"/>
        </w:rPr>
      </w:pPr>
      <w:r>
        <w:rPr>
          <w:color w:val="000000"/>
        </w:rPr>
        <w:t xml:space="preserve">Finovista. (2018). El ecosistema Fintech de Argentina crece por arriba del 80% en 18 meses. </w:t>
      </w:r>
    </w:p>
    <w:p w14:paraId="2D34168F" w14:textId="77777777" w:rsidR="00F77900" w:rsidRDefault="00251F17">
      <w:pPr>
        <w:spacing w:after="240"/>
        <w:ind w:left="709" w:hanging="709"/>
        <w:rPr>
          <w:color w:val="000000"/>
        </w:rPr>
      </w:pPr>
      <w:r w:rsidRPr="00251F17">
        <w:rPr>
          <w:color w:val="000000"/>
          <w:lang w:val="en-US"/>
        </w:rPr>
        <w:t xml:space="preserve">Flinders, K. (2018). Traditional Banks take on the Fintech Challengers. </w:t>
      </w:r>
      <w:r>
        <w:rPr>
          <w:i/>
          <w:color w:val="000000"/>
        </w:rPr>
        <w:t>Computer Weekly</w:t>
      </w:r>
      <w:r>
        <w:rPr>
          <w:color w:val="000000"/>
        </w:rPr>
        <w:t xml:space="preserve">, 16-25. </w:t>
      </w:r>
    </w:p>
    <w:p w14:paraId="425236E1" w14:textId="77777777" w:rsidR="00F77900" w:rsidRDefault="00251F17">
      <w:pPr>
        <w:spacing w:after="240"/>
        <w:ind w:left="709" w:hanging="709"/>
        <w:rPr>
          <w:color w:val="000000"/>
        </w:rPr>
      </w:pPr>
      <w:r>
        <w:rPr>
          <w:color w:val="000000"/>
        </w:rPr>
        <w:t xml:space="preserve">Franceschin, T. (2015). ¿CUÁLES SON LAS DIEZ MEJORES MANERAS DE FINANCIAR UN STARTUP? Obtenido de </w:t>
      </w:r>
      <w:hyperlink r:id="rId17">
        <w:r>
          <w:rPr>
            <w:color w:val="000000"/>
            <w:u w:val="single"/>
          </w:rPr>
          <w:t>http://www.vrainz.com/cuales-son-las-diez-mejores-maneras-de-financiar-un-startup/</w:t>
        </w:r>
      </w:hyperlink>
    </w:p>
    <w:p w14:paraId="671021CA" w14:textId="77777777" w:rsidR="00F77900" w:rsidRPr="00251F17" w:rsidRDefault="00251F17">
      <w:pPr>
        <w:spacing w:after="240"/>
        <w:ind w:left="709" w:hanging="709"/>
        <w:rPr>
          <w:color w:val="000000"/>
          <w:lang w:val="en-US"/>
        </w:rPr>
      </w:pPr>
      <w:r w:rsidRPr="00251F17">
        <w:rPr>
          <w:color w:val="000000"/>
          <w:lang w:val="en-US"/>
        </w:rPr>
        <w:t>Gomber, J., Koch, A., y Siering, M. (2017). Digital finance and FinTech: Current research and future research directions. Journal of Business Economics, 87(5), 537-580.</w:t>
      </w:r>
    </w:p>
    <w:p w14:paraId="70ED2A3B" w14:textId="77777777" w:rsidR="00F77900" w:rsidRDefault="00251F17">
      <w:pPr>
        <w:spacing w:after="240"/>
        <w:ind w:left="709" w:hanging="709"/>
        <w:rPr>
          <w:color w:val="000000"/>
        </w:rPr>
      </w:pPr>
      <w:r w:rsidRPr="00251F17">
        <w:rPr>
          <w:color w:val="000000"/>
          <w:lang w:val="en-US"/>
        </w:rPr>
        <w:t xml:space="preserve">Gomber, P., Kauffman, R., Parker, C. y Weber, B. (2018). On the Fintech Revolution: Interpreting the Forces of Innovation, Disruption, and Transformation in Financial Services. </w:t>
      </w:r>
      <w:r>
        <w:rPr>
          <w:color w:val="000000"/>
        </w:rPr>
        <w:t>Journal of Management Information Systems, 35(1), 220-265.</w:t>
      </w:r>
    </w:p>
    <w:p w14:paraId="557A1032" w14:textId="77777777" w:rsidR="00F77900" w:rsidRDefault="00251F17">
      <w:pPr>
        <w:spacing w:after="240"/>
        <w:ind w:firstLine="709"/>
        <w:rPr>
          <w:color w:val="000000"/>
        </w:rPr>
      </w:pPr>
      <w:r>
        <w:rPr>
          <w:color w:val="000000"/>
        </w:rPr>
        <w:t xml:space="preserve">Hale. (1950). </w:t>
      </w:r>
      <w:r>
        <w:t>Cómo</w:t>
      </w:r>
      <w:r>
        <w:rPr>
          <w:color w:val="000000"/>
        </w:rPr>
        <w:t xml:space="preserve"> analizar la </w:t>
      </w:r>
      <w:r>
        <w:t>concesión</w:t>
      </w:r>
      <w:r>
        <w:rPr>
          <w:color w:val="000000"/>
        </w:rPr>
        <w:t xml:space="preserve"> de </w:t>
      </w:r>
      <w:r>
        <w:t>créditos</w:t>
      </w:r>
      <w:r>
        <w:rPr>
          <w:color w:val="000000"/>
        </w:rPr>
        <w:t xml:space="preserve"> y valorar empresas. </w:t>
      </w:r>
    </w:p>
    <w:p w14:paraId="46CC2442" w14:textId="77777777" w:rsidR="00F77900" w:rsidRDefault="00251F17">
      <w:pPr>
        <w:spacing w:after="240"/>
        <w:ind w:firstLine="709"/>
        <w:rPr>
          <w:color w:val="000000"/>
        </w:rPr>
      </w:pPr>
      <w:r>
        <w:rPr>
          <w:color w:val="000000"/>
        </w:rPr>
        <w:t xml:space="preserve">Hale. (s.f.). </w:t>
      </w:r>
      <w:r>
        <w:t>Cómo</w:t>
      </w:r>
      <w:r>
        <w:rPr>
          <w:color w:val="000000"/>
        </w:rPr>
        <w:t xml:space="preserve"> analizar la concesión de créditos y valorar empresas. 1950.</w:t>
      </w:r>
    </w:p>
    <w:p w14:paraId="2097C681" w14:textId="77777777" w:rsidR="00F77900" w:rsidRDefault="00251F17">
      <w:pPr>
        <w:spacing w:after="240"/>
        <w:ind w:firstLine="709"/>
        <w:rPr>
          <w:color w:val="000000"/>
        </w:rPr>
      </w:pPr>
      <w:r>
        <w:rPr>
          <w:color w:val="000000"/>
        </w:rPr>
        <w:t xml:space="preserve">Hoder, F. (2020). Cinco Fintech que revolucionan el financiamiento para las MiPyme. </w:t>
      </w:r>
    </w:p>
    <w:p w14:paraId="79A7041F" w14:textId="77777777" w:rsidR="00F77900" w:rsidRDefault="00251F17">
      <w:pPr>
        <w:spacing w:after="240"/>
        <w:ind w:firstLine="709"/>
        <w:rPr>
          <w:color w:val="000000"/>
        </w:rPr>
      </w:pPr>
      <w:r>
        <w:rPr>
          <w:color w:val="000000"/>
        </w:rPr>
        <w:t xml:space="preserve">Holded. (2017). Ratios financieros: ¿qué son y qué tipos existen? Obtenido de </w:t>
      </w:r>
      <w:hyperlink r:id="rId18">
        <w:r>
          <w:rPr>
            <w:color w:val="000000"/>
            <w:u w:val="single"/>
          </w:rPr>
          <w:t>https://www.holded.com/es/blog/ratios-analizar-situacion-financiera-empresas</w:t>
        </w:r>
      </w:hyperlink>
    </w:p>
    <w:p w14:paraId="1756217C" w14:textId="77777777" w:rsidR="00F77900" w:rsidRPr="00251F17" w:rsidRDefault="00251F17">
      <w:pPr>
        <w:spacing w:after="240"/>
        <w:ind w:firstLine="709"/>
        <w:rPr>
          <w:color w:val="000000"/>
          <w:lang w:val="en-US"/>
        </w:rPr>
      </w:pPr>
      <w:r w:rsidRPr="00251F17">
        <w:rPr>
          <w:color w:val="000000"/>
          <w:lang w:val="en-US"/>
        </w:rPr>
        <w:t>Jagtiani, J., &amp; Lemieux, C. (2017). Do Fintech Lenders Penetrate Areas That Are Underserved by Traditional Banks? Journal of Economics and Business.</w:t>
      </w:r>
    </w:p>
    <w:p w14:paraId="5E4F4E36" w14:textId="77777777" w:rsidR="00F77900" w:rsidRPr="00251F17" w:rsidRDefault="00251F17">
      <w:pPr>
        <w:spacing w:after="240"/>
        <w:ind w:firstLine="709"/>
        <w:rPr>
          <w:color w:val="000000"/>
          <w:lang w:val="en-US"/>
        </w:rPr>
      </w:pPr>
      <w:r w:rsidRPr="00251F17">
        <w:rPr>
          <w:color w:val="000000"/>
          <w:lang w:val="en-US"/>
        </w:rPr>
        <w:t>Japparova, I., &amp; Rupeika-Apoga, R. (2017). Banking business models of the digital future: The case of Latvia. European Research Studies Journal, 20(3), 864-878.</w:t>
      </w:r>
    </w:p>
    <w:p w14:paraId="2378685A" w14:textId="77777777" w:rsidR="00F77900" w:rsidRPr="00251F17" w:rsidRDefault="00251F17">
      <w:pPr>
        <w:spacing w:after="240"/>
        <w:ind w:firstLine="709"/>
        <w:rPr>
          <w:color w:val="000000"/>
          <w:lang w:val="en-US"/>
        </w:rPr>
      </w:pPr>
      <w:r w:rsidRPr="00251F17">
        <w:rPr>
          <w:color w:val="000000"/>
          <w:lang w:val="en-US"/>
        </w:rPr>
        <w:t xml:space="preserve">Kemp, S. (2019). Digital Around the World in 2019. </w:t>
      </w:r>
    </w:p>
    <w:p w14:paraId="5D480C66" w14:textId="77777777" w:rsidR="00F77900" w:rsidRPr="00251F17" w:rsidRDefault="00251F17">
      <w:pPr>
        <w:spacing w:after="240"/>
        <w:ind w:firstLine="709"/>
        <w:rPr>
          <w:color w:val="000000"/>
          <w:lang w:val="en-US"/>
        </w:rPr>
      </w:pPr>
      <w:r w:rsidRPr="00251F17">
        <w:rPr>
          <w:color w:val="000000"/>
          <w:lang w:val="en-US"/>
        </w:rPr>
        <w:t>Li, Z., Li, W., Wen, Q., Chen, J., Yin, W., &amp; Liang, K. (2019). An efficient blind filter: Location privacy protection and the access control in FinTech. Future Generation Computer Systems,  vol. 100, pp. 797–810.</w:t>
      </w:r>
    </w:p>
    <w:p w14:paraId="30109EBD" w14:textId="77777777" w:rsidR="00F77900" w:rsidRPr="00251F17" w:rsidRDefault="00251F17">
      <w:pPr>
        <w:spacing w:after="240"/>
        <w:ind w:firstLine="709"/>
        <w:rPr>
          <w:color w:val="000000"/>
          <w:lang w:val="en-US"/>
        </w:rPr>
      </w:pPr>
      <w:r w:rsidRPr="00251F17">
        <w:rPr>
          <w:color w:val="000000"/>
          <w:lang w:val="en-US"/>
        </w:rPr>
        <w:t>Klapper, L. (2016). Financial Literacy Around The World. World Bank.</w:t>
      </w:r>
    </w:p>
    <w:p w14:paraId="08A691E7" w14:textId="77777777" w:rsidR="00F77900" w:rsidRDefault="00251F17">
      <w:pPr>
        <w:spacing w:after="240"/>
        <w:ind w:firstLine="709"/>
        <w:rPr>
          <w:color w:val="000000"/>
        </w:rPr>
      </w:pPr>
      <w:r w:rsidRPr="00251F17">
        <w:rPr>
          <w:color w:val="000000"/>
          <w:lang w:val="en-US"/>
        </w:rPr>
        <w:t xml:space="preserve">Lawrence J, G., &amp; Chad J, Z. (2012). </w:t>
      </w:r>
      <w:r>
        <w:rPr>
          <w:color w:val="000000"/>
        </w:rPr>
        <w:t xml:space="preserve">Principios de Administración Financiera. </w:t>
      </w:r>
      <w:r>
        <w:t>México</w:t>
      </w:r>
      <w:r>
        <w:rPr>
          <w:color w:val="000000"/>
        </w:rPr>
        <w:t xml:space="preserve">: Person. </w:t>
      </w:r>
    </w:p>
    <w:p w14:paraId="79380B34" w14:textId="77777777" w:rsidR="00F77900" w:rsidRDefault="00251F17">
      <w:pPr>
        <w:spacing w:after="240"/>
        <w:ind w:firstLine="709"/>
        <w:rPr>
          <w:color w:val="000000"/>
        </w:rPr>
      </w:pPr>
      <w:r w:rsidRPr="00251F17">
        <w:rPr>
          <w:color w:val="000000"/>
          <w:lang w:val="en-US"/>
        </w:rPr>
        <w:t xml:space="preserve">McAuley, D. (2015). What is fintech. </w:t>
      </w:r>
      <w:r>
        <w:rPr>
          <w:color w:val="000000"/>
        </w:rPr>
        <w:t>Wharton FinTech, 22(10), 2015.</w:t>
      </w:r>
    </w:p>
    <w:p w14:paraId="7612C43F" w14:textId="77777777" w:rsidR="00F77900" w:rsidRDefault="00251F17">
      <w:pPr>
        <w:spacing w:after="240"/>
        <w:ind w:firstLine="709"/>
        <w:rPr>
          <w:color w:val="000000"/>
        </w:rPr>
      </w:pPr>
      <w:r>
        <w:rPr>
          <w:color w:val="000000"/>
        </w:rPr>
        <w:t xml:space="preserve">Mercosur (2011). </w:t>
      </w:r>
      <w:r>
        <w:t>Macroeconómico</w:t>
      </w:r>
      <w:r>
        <w:rPr>
          <w:color w:val="000000"/>
        </w:rPr>
        <w:t xml:space="preserve">, G. d. (2011). Indicadores de </w:t>
      </w:r>
      <w:r>
        <w:t>Bancarización</w:t>
      </w:r>
      <w:r>
        <w:rPr>
          <w:color w:val="000000"/>
        </w:rPr>
        <w:t xml:space="preserve">. Obtenido de </w:t>
      </w:r>
      <w:hyperlink r:id="rId19">
        <w:r>
          <w:rPr>
            <w:color w:val="000000"/>
            <w:u w:val="single"/>
          </w:rPr>
          <w:t>https://www.gmm-mercosur.org/home</w:t>
        </w:r>
      </w:hyperlink>
    </w:p>
    <w:p w14:paraId="48FF968D" w14:textId="77777777" w:rsidR="00F77900" w:rsidRDefault="00251F17">
      <w:pPr>
        <w:spacing w:after="240"/>
        <w:ind w:firstLine="709"/>
        <w:rPr>
          <w:color w:val="000000"/>
        </w:rPr>
      </w:pPr>
      <w:r>
        <w:rPr>
          <w:color w:val="000000"/>
        </w:rPr>
        <w:t xml:space="preserve">Misyer, T., Omar, R., Smedlund, A., &amp; Aziz, R. P. (2020). </w:t>
      </w:r>
      <w:r w:rsidRPr="00251F17">
        <w:rPr>
          <w:color w:val="000000"/>
          <w:lang w:val="en-US"/>
        </w:rPr>
        <w:t xml:space="preserve">Financing With Heart And Intelligence: Augmenting Intimacy And Sustainability Through Islamic Fintech. </w:t>
      </w:r>
      <w:r>
        <w:rPr>
          <w:color w:val="000000"/>
        </w:rPr>
        <w:t>29(9), 27.</w:t>
      </w:r>
    </w:p>
    <w:p w14:paraId="103F8E32" w14:textId="77777777" w:rsidR="00F77900" w:rsidRDefault="00251F17">
      <w:pPr>
        <w:spacing w:after="240"/>
        <w:ind w:firstLine="709"/>
        <w:rPr>
          <w:color w:val="000000"/>
        </w:rPr>
      </w:pPr>
      <w:r>
        <w:rPr>
          <w:color w:val="000000"/>
        </w:rPr>
        <w:lastRenderedPageBreak/>
        <w:t>Montero, E. (2005). Manual de gestión microempresarial : cómo administrar con éxito una microempresa . Ibarra: Universitaria.</w:t>
      </w:r>
    </w:p>
    <w:p w14:paraId="713EC803" w14:textId="77777777" w:rsidR="00F77900" w:rsidRDefault="00251F17">
      <w:pPr>
        <w:spacing w:after="240"/>
        <w:ind w:firstLine="709"/>
        <w:rPr>
          <w:color w:val="000000"/>
        </w:rPr>
      </w:pPr>
      <w:r>
        <w:rPr>
          <w:color w:val="000000"/>
        </w:rPr>
        <w:t xml:space="preserve">Nizam, R., Karim, Z. A., Rahman, A. A. y Sarmidi, T. (2020). </w:t>
      </w:r>
      <w:r w:rsidRPr="00251F17">
        <w:rPr>
          <w:color w:val="000000"/>
          <w:lang w:val="en-US"/>
        </w:rPr>
        <w:t xml:space="preserve">Financial inclusiveness and economic growth: new evidence using a threshold regression analysis. </w:t>
      </w:r>
      <w:r>
        <w:rPr>
          <w:color w:val="000000"/>
        </w:rPr>
        <w:t>Economic Research-Ekonomska Istrazivanja, 33 (1), 1465-1484.</w:t>
      </w:r>
    </w:p>
    <w:p w14:paraId="108C0F9B" w14:textId="77777777" w:rsidR="00F77900" w:rsidRPr="00251F17" w:rsidRDefault="00251F17">
      <w:pPr>
        <w:spacing w:after="240"/>
        <w:ind w:firstLine="709"/>
        <w:rPr>
          <w:color w:val="000000"/>
          <w:lang w:val="en-US"/>
        </w:rPr>
      </w:pPr>
      <w:r>
        <w:rPr>
          <w:color w:val="000000"/>
        </w:rPr>
        <w:t xml:space="preserve">Paladines Balcázar, X. d. (2016). Propuesta de un plan estratégico de marketing para el taller de pintura Horacio de la ciudad de Loja. </w:t>
      </w:r>
      <w:r w:rsidRPr="00251F17">
        <w:rPr>
          <w:color w:val="000000"/>
          <w:lang w:val="en-US"/>
        </w:rPr>
        <w:t>Loja: Universidad Nacional de Loja.</w:t>
      </w:r>
    </w:p>
    <w:p w14:paraId="683F722A" w14:textId="77777777" w:rsidR="00F77900" w:rsidRDefault="00251F17">
      <w:pPr>
        <w:spacing w:after="240"/>
        <w:ind w:firstLine="709"/>
        <w:rPr>
          <w:color w:val="000000"/>
        </w:rPr>
      </w:pPr>
      <w:r w:rsidRPr="00251F17">
        <w:rPr>
          <w:color w:val="000000"/>
          <w:lang w:val="en-US"/>
        </w:rPr>
        <w:t xml:space="preserve">Paradise, S. (2018). Square: Using machine learning to de-risk small business lending. </w:t>
      </w:r>
      <w:r>
        <w:rPr>
          <w:color w:val="000000"/>
        </w:rPr>
        <w:t xml:space="preserve">Obtenido de </w:t>
      </w:r>
      <w:hyperlink r:id="rId20">
        <w:r>
          <w:rPr>
            <w:color w:val="000000"/>
            <w:u w:val="single"/>
          </w:rPr>
          <w:t>https://digital.hbs.edu/platform-rctom/submission/square-using-machine-learning-to-de-risk-small-business-lending/</w:t>
        </w:r>
      </w:hyperlink>
    </w:p>
    <w:p w14:paraId="650BB2B0" w14:textId="77777777" w:rsidR="00F77900" w:rsidRDefault="00251F17">
      <w:pPr>
        <w:spacing w:after="240"/>
        <w:ind w:firstLine="709"/>
        <w:rPr>
          <w:color w:val="000000"/>
        </w:rPr>
      </w:pPr>
      <w:r w:rsidRPr="00251F17">
        <w:rPr>
          <w:color w:val="000000"/>
          <w:lang w:val="en-US"/>
        </w:rPr>
        <w:t xml:space="preserve">Pfeiffer, D. K. A., &amp; Jarke, M. (2016). Digital transformation within the emobility market. </w:t>
      </w:r>
      <w:r>
        <w:rPr>
          <w:color w:val="000000"/>
        </w:rPr>
        <w:t>Obtenido de: https://www.researchgate.net/profile/Andreas-Pfeiffer-3/publication/295387129_Digital_transformation_within_the_emobility_market-Learnings_and_insights_from_early_market_development/links/56c99a2208ae96cdd06dc351/Digital-transformation-within-the-emobility-market-Learnings-and-insights-from-early-market-development.pdf</w:t>
      </w:r>
    </w:p>
    <w:p w14:paraId="0CD2E654" w14:textId="77777777" w:rsidR="00F77900" w:rsidRPr="00251F17" w:rsidRDefault="00251F17">
      <w:pPr>
        <w:spacing w:after="240"/>
        <w:ind w:firstLine="709"/>
        <w:rPr>
          <w:color w:val="000000"/>
          <w:lang w:val="en-US"/>
        </w:rPr>
      </w:pPr>
      <w:r w:rsidRPr="00251F17">
        <w:rPr>
          <w:color w:val="000000"/>
          <w:lang w:val="en-US"/>
        </w:rPr>
        <w:t>Puschmann, T. (2017). Fintech. Business &amp; Information Systems Engineering, 59,69–76.</w:t>
      </w:r>
    </w:p>
    <w:p w14:paraId="11DAD692" w14:textId="77777777" w:rsidR="00F77900" w:rsidRDefault="00251F17">
      <w:pPr>
        <w:spacing w:after="240"/>
        <w:ind w:firstLine="709"/>
        <w:rPr>
          <w:color w:val="000000"/>
        </w:rPr>
      </w:pPr>
      <w:r>
        <w:rPr>
          <w:color w:val="000000"/>
        </w:rPr>
        <w:t>Ramesh, K. y Rao. (1989). Fundamentos de Gestión Financiera. Nueva York: Macmillan.</w:t>
      </w:r>
    </w:p>
    <w:p w14:paraId="13665F68" w14:textId="77777777" w:rsidR="00F77900" w:rsidRPr="00251F17" w:rsidRDefault="00251F17">
      <w:pPr>
        <w:spacing w:after="240"/>
        <w:ind w:firstLine="709"/>
        <w:rPr>
          <w:color w:val="000000"/>
          <w:lang w:val="en-US"/>
        </w:rPr>
      </w:pPr>
      <w:r>
        <w:rPr>
          <w:color w:val="000000"/>
        </w:rPr>
        <w:t xml:space="preserve">Romanova, I., &amp; Kudinska, M. (2016). </w:t>
      </w:r>
      <w:r w:rsidRPr="00251F17">
        <w:rPr>
          <w:color w:val="000000"/>
          <w:lang w:val="en-US"/>
        </w:rPr>
        <w:t>Banking and fintech: A challenge or opportunity? Contemporary Studies in Economic and Financial Analysis, 98, 21-35.</w:t>
      </w:r>
    </w:p>
    <w:p w14:paraId="5966CD61" w14:textId="77777777" w:rsidR="00F77900" w:rsidRDefault="00251F17">
      <w:pPr>
        <w:spacing w:after="240"/>
        <w:ind w:firstLine="709"/>
        <w:rPr>
          <w:color w:val="000000"/>
        </w:rPr>
      </w:pPr>
      <w:r w:rsidRPr="00251F17">
        <w:rPr>
          <w:color w:val="000000"/>
          <w:lang w:val="en-US"/>
        </w:rPr>
        <w:t xml:space="preserve">Ross, S., Westerfild, R. y Brandford, J. (2010). </w:t>
      </w:r>
      <w:r>
        <w:rPr>
          <w:color w:val="000000"/>
        </w:rPr>
        <w:t xml:space="preserve">Fundamentos de finanzas corporativas. </w:t>
      </w:r>
      <w:r>
        <w:t>México</w:t>
      </w:r>
      <w:r>
        <w:rPr>
          <w:color w:val="000000"/>
        </w:rPr>
        <w:t xml:space="preserve"> D.F.: Mc Graw Hill.</w:t>
      </w:r>
    </w:p>
    <w:p w14:paraId="57E1EFB5" w14:textId="77777777" w:rsidR="00F77900" w:rsidRPr="00251F17" w:rsidRDefault="00251F17">
      <w:pPr>
        <w:spacing w:after="240"/>
        <w:ind w:firstLine="709"/>
        <w:rPr>
          <w:color w:val="000000"/>
          <w:lang w:val="en-US"/>
        </w:rPr>
      </w:pPr>
      <w:r>
        <w:rPr>
          <w:color w:val="000000"/>
        </w:rPr>
        <w:t xml:space="preserve">Sahay, R., Allmen, U. E. von, Lahreche, A., Khera, P., Ogawa, S., Bazarbash, M., y Beaton, K. (2020). </w:t>
      </w:r>
      <w:r w:rsidRPr="00251F17">
        <w:rPr>
          <w:color w:val="000000"/>
          <w:lang w:val="en-US"/>
        </w:rPr>
        <w:t>The Promise of Fintech: Financial Inclusion in the Post COVID-19 Era. IMF Departmental Papers/ Policy Papers. 09.</w:t>
      </w:r>
    </w:p>
    <w:p w14:paraId="11B5DB0F" w14:textId="77777777" w:rsidR="00F77900" w:rsidRPr="00251F17" w:rsidRDefault="00251F17">
      <w:pPr>
        <w:spacing w:after="240"/>
        <w:ind w:firstLine="709"/>
        <w:rPr>
          <w:color w:val="000000"/>
          <w:lang w:val="en-US"/>
        </w:rPr>
      </w:pPr>
      <w:r w:rsidRPr="00251F17">
        <w:rPr>
          <w:color w:val="000000"/>
          <w:lang w:val="en-US"/>
        </w:rPr>
        <w:t>Siek, M. y Sutanto, A. (2019). Impact Analysis of Fintech on Banking Industry. In 2019 International Conference on Information Management and Technology (ICIMTech). Obtenido de: https://doi.org/10.1109/icimtech.2019.8843778</w:t>
      </w:r>
    </w:p>
    <w:p w14:paraId="08A17BEF" w14:textId="77777777" w:rsidR="00F77900" w:rsidRPr="00251F17" w:rsidRDefault="00251F17">
      <w:pPr>
        <w:spacing w:after="240"/>
        <w:ind w:firstLine="709"/>
        <w:rPr>
          <w:color w:val="000000"/>
          <w:lang w:val="en-US"/>
        </w:rPr>
      </w:pPr>
      <w:r w:rsidRPr="00251F17">
        <w:rPr>
          <w:color w:val="000000"/>
          <w:lang w:val="en-US"/>
        </w:rPr>
        <w:t>Simon, G. (February 2011). Central Bank Balances and Reserve Requirements. IMF Working Paper Monetary and Capital Markets Departmend.</w:t>
      </w:r>
    </w:p>
    <w:p w14:paraId="361C3D1E" w14:textId="77777777" w:rsidR="00F77900" w:rsidRPr="00251F17" w:rsidRDefault="00251F17">
      <w:pPr>
        <w:spacing w:after="240"/>
        <w:ind w:firstLine="709"/>
        <w:rPr>
          <w:color w:val="000000"/>
          <w:lang w:val="en-US"/>
        </w:rPr>
      </w:pPr>
      <w:r w:rsidRPr="00251F17">
        <w:rPr>
          <w:color w:val="000000"/>
          <w:lang w:val="en-US"/>
        </w:rPr>
        <w:t>Subawa, N. S., Widhiasthini, N. W., Sudarma, M., &amp; Suardana, I. B. R. (2020). Using Fintech and Village Credit Institutions Existence on Disruption Era in Bali. Journal of Talent Development and Excellence, 12(2s), 706-716.</w:t>
      </w:r>
    </w:p>
    <w:p w14:paraId="746171B3" w14:textId="77777777" w:rsidR="00F77900" w:rsidRDefault="00251F17">
      <w:pPr>
        <w:spacing w:after="240"/>
        <w:ind w:firstLine="709"/>
        <w:rPr>
          <w:color w:val="000000"/>
        </w:rPr>
      </w:pPr>
      <w:r w:rsidRPr="00251F17">
        <w:rPr>
          <w:color w:val="000000"/>
          <w:lang w:val="en-US"/>
        </w:rPr>
        <w:t xml:space="preserve">Valmaña Cabanes, A. (2011). </w:t>
      </w:r>
      <w:r>
        <w:rPr>
          <w:color w:val="000000"/>
        </w:rPr>
        <w:t xml:space="preserve">Cláusulas de protección en los contratos de financiación </w:t>
      </w:r>
      <w:r>
        <w:t>sindical</w:t>
      </w:r>
      <w:r>
        <w:rPr>
          <w:color w:val="000000"/>
        </w:rPr>
        <w:t xml:space="preserve">. Obtenido de </w:t>
      </w:r>
      <w:hyperlink r:id="rId21">
        <w:r>
          <w:rPr>
            <w:color w:val="000000"/>
            <w:u w:val="single"/>
          </w:rPr>
          <w:t>https://www.legaltoday.com/practica-juridica/derecho-mercantil/mercantil/clausulas-de-proteccion-en-los-contratos-de-financiacion-sindicada-2011-05-12/</w:t>
        </w:r>
      </w:hyperlink>
    </w:p>
    <w:p w14:paraId="5953DD02" w14:textId="77777777" w:rsidR="00F77900" w:rsidRPr="00251F17" w:rsidRDefault="00251F17">
      <w:pPr>
        <w:spacing w:after="240"/>
        <w:ind w:firstLine="709"/>
        <w:rPr>
          <w:color w:val="000000"/>
          <w:lang w:val="en-US"/>
        </w:rPr>
      </w:pPr>
      <w:r w:rsidRPr="00251F17">
        <w:rPr>
          <w:color w:val="000000"/>
          <w:lang w:val="en-US"/>
        </w:rPr>
        <w:t>Varga, D. (2017). Fintech, the new era of financial services. Budapest Management Review, 11.</w:t>
      </w:r>
    </w:p>
    <w:p w14:paraId="01526EAC" w14:textId="77777777" w:rsidR="00F77900" w:rsidRDefault="00251F17">
      <w:pPr>
        <w:spacing w:after="240"/>
        <w:ind w:firstLine="709"/>
        <w:rPr>
          <w:color w:val="000000"/>
        </w:rPr>
      </w:pPr>
      <w:r w:rsidRPr="00251F17">
        <w:rPr>
          <w:color w:val="000000"/>
          <w:lang w:val="en-US"/>
        </w:rPr>
        <w:t xml:space="preserve">Velazco, T. (2022). </w:t>
      </w:r>
      <w:r>
        <w:rPr>
          <w:color w:val="000000"/>
        </w:rPr>
        <w:t xml:space="preserve">Modelos de negocios basados en fintech y su impacto en el ecosistema financiero panameño. Revistas </w:t>
      </w:r>
      <w:r>
        <w:t>Científicas</w:t>
      </w:r>
      <w:r>
        <w:rPr>
          <w:color w:val="000000"/>
        </w:rPr>
        <w:t xml:space="preserve"> Orbis Cognita, Año 6, Vol 6, No 1. </w:t>
      </w:r>
    </w:p>
    <w:p w14:paraId="526C60E6" w14:textId="77777777" w:rsidR="00F77900" w:rsidRPr="00251F17" w:rsidRDefault="00251F17">
      <w:pPr>
        <w:spacing w:after="240"/>
        <w:ind w:firstLine="709"/>
        <w:rPr>
          <w:color w:val="000000"/>
          <w:lang w:val="en-US"/>
        </w:rPr>
      </w:pPr>
      <w:r>
        <w:rPr>
          <w:color w:val="000000"/>
        </w:rPr>
        <w:lastRenderedPageBreak/>
        <w:t xml:space="preserve">Walker, E., &amp; Mezquino II, W. (1989). Administración financiera de la pequeña empresa. </w:t>
      </w:r>
      <w:r w:rsidRPr="00251F17">
        <w:rPr>
          <w:color w:val="000000"/>
          <w:lang w:val="en-US"/>
        </w:rPr>
        <w:t>Englewood.</w:t>
      </w:r>
    </w:p>
    <w:p w14:paraId="22CE3C09" w14:textId="77777777" w:rsidR="00F77900" w:rsidRDefault="00251F17">
      <w:pPr>
        <w:spacing w:after="240"/>
        <w:ind w:firstLine="709"/>
        <w:rPr>
          <w:color w:val="000000"/>
        </w:rPr>
      </w:pPr>
      <w:r w:rsidRPr="00251F17">
        <w:rPr>
          <w:color w:val="000000"/>
          <w:lang w:val="en-US"/>
        </w:rPr>
        <w:t xml:space="preserve">Wójcik, D., y Loannou, S. (2020). COVID-19 and Finance: Market Developments So Far and Potential Impacts on the Financial Sector and Centres. </w:t>
      </w:r>
      <w:r>
        <w:rPr>
          <w:color w:val="000000"/>
        </w:rPr>
        <w:t>Tijdschrift Voor Economische En Sociale Geografie, 111 (3), 387-400.</w:t>
      </w:r>
    </w:p>
    <w:p w14:paraId="5CE1FA76" w14:textId="77777777" w:rsidR="00F77900" w:rsidRDefault="00251F17">
      <w:pPr>
        <w:rPr>
          <w:color w:val="000000"/>
        </w:rPr>
      </w:pPr>
      <w:r>
        <w:br w:type="page"/>
      </w:r>
    </w:p>
    <w:p w14:paraId="64526EDC" w14:textId="77777777" w:rsidR="00F77900" w:rsidRDefault="00251F17">
      <w:pPr>
        <w:pStyle w:val="Ttulo1"/>
      </w:pPr>
      <w:bookmarkStart w:id="58" w:name="_heading=h.2koq656" w:colFirst="0" w:colLast="0"/>
      <w:bookmarkEnd w:id="58"/>
      <w:r>
        <w:lastRenderedPageBreak/>
        <w:t>Anexo I</w:t>
      </w:r>
    </w:p>
    <w:p w14:paraId="4973E0A3" w14:textId="77777777" w:rsidR="00F77900" w:rsidRDefault="00F77900"/>
    <w:p w14:paraId="7D7DAA92" w14:textId="77777777" w:rsidR="00F77900" w:rsidRDefault="00251F17">
      <w:pPr>
        <w:pStyle w:val="Ttulo2"/>
      </w:pPr>
      <w:bookmarkStart w:id="59" w:name="_heading=h.zu0gcz" w:colFirst="0" w:colLast="0"/>
      <w:bookmarkEnd w:id="59"/>
      <w:r>
        <w:t>Entrevistado: Rodrigo Park – Responsable Santander Valores</w:t>
      </w:r>
    </w:p>
    <w:p w14:paraId="5905AFAE" w14:textId="77777777" w:rsidR="00F77900" w:rsidRDefault="00F77900"/>
    <w:p w14:paraId="4A317DCD" w14:textId="77777777" w:rsidR="00F77900" w:rsidRDefault="00251F17">
      <w:r>
        <w:t>Fecha: 23/03/2021</w:t>
      </w:r>
    </w:p>
    <w:p w14:paraId="67B40846" w14:textId="77777777" w:rsidR="00F77900" w:rsidRDefault="00251F17">
      <w:pPr>
        <w:rPr>
          <w:b/>
        </w:rPr>
      </w:pPr>
      <w:r>
        <w:rPr>
          <w:b/>
        </w:rPr>
        <w:t>“La Industria bancaria tal cual la conocemos hoy va a cambiar, va a terminar siendo devorada por el mundo Fintech o las finanzas descentralizadas”</w:t>
      </w:r>
    </w:p>
    <w:p w14:paraId="00AE475D" w14:textId="77777777" w:rsidR="00F77900" w:rsidRDefault="00251F17">
      <w:pPr>
        <w:rPr>
          <w:b/>
        </w:rPr>
      </w:pPr>
      <w:r>
        <w:rPr>
          <w:b/>
        </w:rPr>
        <w:t>¿Qué es el financiamiento? ¿Crees que el financiamiento ayuda al desarrollo productivo?</w:t>
      </w:r>
    </w:p>
    <w:p w14:paraId="38F47DC6" w14:textId="77777777" w:rsidR="00F77900" w:rsidRDefault="00251F17">
      <w:r>
        <w:t>El financiamiento da recursos a aquel que tiene buenas ideas, para transformar esa idea en algo tangible y que finalmente lo vamos a ver en algo de valor. Es clave en el desarrollo de un país, independientemente por donde venga el financiamiento, hace “crecer la torta”: Si no tenes inversión y ahorro las economías no se van a desarrollar. Es clave en el desarrollo, sobre todo cuando miramos el largo plazo.</w:t>
      </w:r>
    </w:p>
    <w:p w14:paraId="1689D73F" w14:textId="77777777" w:rsidR="00F77900" w:rsidRDefault="00251F17">
      <w:pPr>
        <w:rPr>
          <w:b/>
        </w:rPr>
      </w:pPr>
      <w:r>
        <w:rPr>
          <w:b/>
        </w:rPr>
        <w:t>¿Qué condiciones crees que son necesarias para que exista financiamiento en una economía?</w:t>
      </w:r>
    </w:p>
    <w:p w14:paraId="41134150" w14:textId="77777777" w:rsidR="00F77900" w:rsidRDefault="00251F17">
      <w:r>
        <w:t xml:space="preserve">Una es la estabilidad macroeconómica. Finalmente, vos estas poniendo capital a riesgo cuando estás financiando, esa persona necesita cierta certidumbre de tener un repago de ese capital. Entonces si estás en una economía que es hostil y no tiene previsibilidad más allá de unos pocos meses, ese flujo no va a estar. </w:t>
      </w:r>
    </w:p>
    <w:p w14:paraId="1ABD6119" w14:textId="77777777" w:rsidR="00F77900" w:rsidRDefault="00251F17">
      <w:r>
        <w:t>Por otro lado, necesitas un marco jurídico estable para que los negocios puedan desarrollarse. Si un gobierno va a estar permanentemente golpeando a un negocio en el cual está apostando, esa previsibilidad no va a estar y ese negocio no va a prosperar.</w:t>
      </w:r>
    </w:p>
    <w:p w14:paraId="6E42B70C" w14:textId="77777777" w:rsidR="00F77900" w:rsidRDefault="00251F17">
      <w:pPr>
        <w:rPr>
          <w:b/>
        </w:rPr>
      </w:pPr>
      <w:r>
        <w:rPr>
          <w:b/>
        </w:rPr>
        <w:t>¿Cuánto depende de las políticas del banco central y cuánto de los bancos?</w:t>
      </w:r>
    </w:p>
    <w:p w14:paraId="107545B1" w14:textId="77777777" w:rsidR="00F77900" w:rsidRDefault="00251F17">
      <w:r>
        <w:t xml:space="preserve">Soy un fiel creyente del libre mercado. A los bancos los tienes que dejar operar, el banco central te tiene que garantizar que el dinero no va a perder valor y tiene que establecer las reglas de juego, en la cual los bancos van a tener que moverse. Entonces el banco central tiene que ser creíble, para que los bancos cumplan con el rol de intermediario y hacer crecer esa creación de dinero secundario que funciona a través del crédito. </w:t>
      </w:r>
    </w:p>
    <w:p w14:paraId="7DFF545D" w14:textId="77777777" w:rsidR="00F77900" w:rsidRDefault="00251F17">
      <w:r>
        <w:t>Ambos están encadenados, el banco central emite dinero, los bancos prestan y hacen aumentar la base monetaria a través del crédito permitiendo un mayor financiamiento de los proyectos y canalización del ahorro. Pero sin un banco central creíble, no hay un buen final. La actividad bancaria finalmente colapsa si el Banco central no es creíble. Hoy en Argentina tenes un Banco Central poco creíble, por lo cual el grado de intermediación local es muy bajo.</w:t>
      </w:r>
    </w:p>
    <w:p w14:paraId="47547569" w14:textId="77777777" w:rsidR="00F77900" w:rsidRDefault="00251F17">
      <w:pPr>
        <w:rPr>
          <w:b/>
        </w:rPr>
      </w:pPr>
      <w:r>
        <w:rPr>
          <w:b/>
        </w:rPr>
        <w:t>¿Tienes algún país presente donde el crédito haya sido un impulsor de crecimiento?</w:t>
      </w:r>
    </w:p>
    <w:p w14:paraId="0E292047" w14:textId="77777777" w:rsidR="00F77900" w:rsidRDefault="00251F17">
      <w:r>
        <w:t xml:space="preserve">Chile es un ejemplo muy importante. Después de los 80 tenía una economía muy desordenada y pudo poner un orden. Con una política de mediano/largo plazo. Con un banco central que se focalizó en bajar la inflación para preservar el valor del dinero. Se establecieron reglas de juego estables y hoy Chile financieramente es la economía más desarrollada de todo Latinoamérica. Si miras la tasa de crecimiento promedio es la más alta de Latinoamérica en las últimas décadas. </w:t>
      </w:r>
    </w:p>
    <w:p w14:paraId="5AC8032E" w14:textId="77777777" w:rsidR="00F77900" w:rsidRDefault="00251F17">
      <w:pPr>
        <w:rPr>
          <w:b/>
        </w:rPr>
      </w:pPr>
      <w:bookmarkStart w:id="60" w:name="_heading=h.2r0uhxc" w:colFirst="0" w:colLast="0"/>
      <w:bookmarkEnd w:id="60"/>
      <w:r>
        <w:rPr>
          <w:b/>
        </w:rPr>
        <w:t>¿Cómo ves el fenómeno Fintech en Argentina? ¿Están influyendo en el financiamiento?</w:t>
      </w:r>
    </w:p>
    <w:p w14:paraId="462EEF2D" w14:textId="77777777" w:rsidR="00F77900" w:rsidRDefault="00251F17">
      <w:r>
        <w:t xml:space="preserve">Yo creo que el fenómeno recién está arrancando. Si miras empresas como Mercadolibre, están haciendo la diferencia. Las Fintech le están dando ahorro a las personas de una manera muy sencilla que los bancos no llegaron a hacer nunca. Transmitir con simpleza la facilidad de ahorrar y rentabilizar tu liquidez. La gente, a la larga toma conciencia del valor tiempo de dinero. Cuando </w:t>
      </w:r>
      <w:r>
        <w:lastRenderedPageBreak/>
        <w:t xml:space="preserve">como banco se habla de la “Vista”, que es un negocio rentable a corto plazo, se sabe que en el largo ese negocio no va a existir. </w:t>
      </w:r>
    </w:p>
    <w:p w14:paraId="119A67AB" w14:textId="77777777" w:rsidR="00F77900" w:rsidRDefault="00251F17">
      <w:r>
        <w:t>Si van a revolucionar el mundo, los cripto activos, que permiten hacer contratos inteligentes. Esto permite des intermediar a los bancos y reduciéndose los costos al consumidor. Cuando le reduce los costos, este se empieza a mover ahí. El dinero fluye de una forma más fácil a lo largo de toda la economía al igual que los proyectos. El consumidor termina ganando y la economía termina creciendo.</w:t>
      </w:r>
    </w:p>
    <w:p w14:paraId="6B87C82F" w14:textId="77777777" w:rsidR="00F77900" w:rsidRDefault="00251F17">
      <w:pPr>
        <w:rPr>
          <w:b/>
        </w:rPr>
      </w:pPr>
      <w:r>
        <w:rPr>
          <w:b/>
        </w:rPr>
        <w:t>Arrancaste en la banca tradicional y ahora te encontras con un nuevo desafío de generar una unidad de negocio (Broker Digital Santander), creándose como una especie de Fintech. ¿Qué cosas crees que son fundamentales en esta primera etapa?  ¿Qué diferencia ves contra el mundo corporativo?</w:t>
      </w:r>
    </w:p>
    <w:p w14:paraId="5317B4B3" w14:textId="77777777" w:rsidR="00F77900" w:rsidRDefault="00251F17">
      <w:r>
        <w:t xml:space="preserve">La empresa emergente que tienen es esa agilidad que las corporaciones hoy no tienen. Cuando tenes que desarrollar un producto en una startup tenes que trabajar de una manera muy horizontal, muy colaborativa, donde no existen los cargos. Donde la opinión es libre y tenes personas apasionadas por ese proyecto. En el mundo corporativo es difícil encontrar gente apasionada por ese proyecto, se piensa más en el sueldo, hay poco espacio en la innovación porque solemos pensar que casi todo está hecho. En el startup trabajas siendo muy tolerante al error. Lo importante es aprender rápido y poder cambiar rápido para enfocarte en lo que realmente es importante para el proyecto. </w:t>
      </w:r>
    </w:p>
    <w:p w14:paraId="4F7C1A28" w14:textId="77777777" w:rsidR="00F77900" w:rsidRDefault="00251F17">
      <w:r>
        <w:t>El trabajo en equipo se percibe mucho más que en el mundo tradicional. El equipo lo es todo. Dependes mucho del otro.</w:t>
      </w:r>
    </w:p>
    <w:p w14:paraId="67045648" w14:textId="77777777" w:rsidR="00F77900" w:rsidRDefault="00251F17">
      <w:r>
        <w:t xml:space="preserve">El mundo corporativo está muy sentado sobre el negocio de siempre. </w:t>
      </w:r>
    </w:p>
    <w:p w14:paraId="2C6EFB9F" w14:textId="77777777" w:rsidR="00F77900" w:rsidRDefault="00251F17">
      <w:pPr>
        <w:rPr>
          <w:b/>
        </w:rPr>
      </w:pPr>
      <w:bookmarkStart w:id="61" w:name="_heading=h.1664s55" w:colFirst="0" w:colLast="0"/>
      <w:bookmarkEnd w:id="61"/>
      <w:r>
        <w:rPr>
          <w:b/>
        </w:rPr>
        <w:t>Creo que las principales características que tiene una Fintech son: el onboarding (con ID Validation, Firma digital, legajo digital), la adquisición (es decir, sin sucursales) y la gestión (con foco puesto en el diseño UX). Pero ¿qué importancia le das a los datos?</w:t>
      </w:r>
    </w:p>
    <w:p w14:paraId="38B7D914" w14:textId="77777777" w:rsidR="00F77900" w:rsidRDefault="00251F17">
      <w:r>
        <w:t>No naces con los datos, son un activo que vas adquiriendo. Cuando vas probando, equivocándose y cambiando el rumbo estás constantemente construyendo datos. En el crecimiento de una Fintech los vas adquiriendo. Todo se centra en el uso de los datos. Primero tenes que testaer una hipótesis y esto lo haces con los datos.</w:t>
      </w:r>
    </w:p>
    <w:p w14:paraId="000FB7B3" w14:textId="77777777" w:rsidR="00F77900" w:rsidRDefault="00251F17">
      <w:r>
        <w:t>Por ejemplo, el diseño de UX estuvimos 5 meses de research en este punto. No desarrollas un negocio solo, lo co-creas con tus clientes y lo validas con ellos. Ves si funciona y si no funciona empezamos de nuevo. Vas dando pequeños pasos y a medida que vas avanzando lo mandas a producción.</w:t>
      </w:r>
    </w:p>
    <w:p w14:paraId="760702EC" w14:textId="77777777" w:rsidR="00F77900" w:rsidRDefault="00251F17">
      <w:r>
        <w:t>Un ejemplo relacionado con la náutica: Si estás en el puerto de Buenos Aires y queres ir a Johannesburgo en barco. Si viajas en línea recta, según el punto de partida que marcaste al inicio, seguramente termines en Londres. Ahora si durante el camino, vas haciendo pequeños cambios, seguramente llegues a buen puerto.</w:t>
      </w:r>
    </w:p>
    <w:p w14:paraId="06082115" w14:textId="77777777" w:rsidR="00F77900" w:rsidRDefault="00251F17">
      <w:pPr>
        <w:rPr>
          <w:b/>
        </w:rPr>
      </w:pPr>
      <w:bookmarkStart w:id="62" w:name="_heading=h.3q5sasy" w:colFirst="0" w:colLast="0"/>
      <w:bookmarkEnd w:id="62"/>
      <w:r>
        <w:rPr>
          <w:b/>
        </w:rPr>
        <w:t xml:space="preserve">¿Cómo ves el futuro? ¿Qué pensás que va a pasar con los bancos tradicionales y estas nuevas plataformas que están surgiendo? </w:t>
      </w:r>
    </w:p>
    <w:p w14:paraId="00E9E1CC" w14:textId="77777777" w:rsidR="00F77900" w:rsidRDefault="00251F17">
      <w:r>
        <w:t>Me imagino una transformación fuerte de lo que es la banca tradicional. Si miras el Santander, se empieza a notar, si miras países desarrollados también, cada vez hay menos sucursales. Las Fintech van más adelante, los bancos siguen atrás. La banca tradicional como la conocemos hoy va a dejar de existir. El caso nuestro, queremos ser una plataforma y nos estamos transformando. Probablemente existan Fintech que se compren bancos o bancos comprando Fintech para después transformarse en una Fintech.</w:t>
      </w:r>
    </w:p>
    <w:p w14:paraId="2788074F" w14:textId="77777777" w:rsidR="00F77900" w:rsidRDefault="00251F17">
      <w:r>
        <w:t>Yo creo que empezó en el mundo de pagos, pero mañana vas a tener algoritmos que te hagan el scoring de un cliente a partir de datos alternativos.</w:t>
      </w:r>
    </w:p>
    <w:p w14:paraId="288D1E05" w14:textId="77777777" w:rsidR="00F77900" w:rsidRDefault="00251F17">
      <w:r>
        <w:lastRenderedPageBreak/>
        <w:t>Estamos en medio de una compañía de inversiones. Que vengan y me digan que esta persona tiene poca cuenta en el banco, me dice mucho menos de qué tipo de seguro tienen.</w:t>
      </w:r>
    </w:p>
    <w:p w14:paraId="48C56D43" w14:textId="77777777" w:rsidR="00F77900" w:rsidRDefault="00251F17">
      <w:pPr>
        <w:pStyle w:val="Ttulo2"/>
      </w:pPr>
      <w:bookmarkStart w:id="63" w:name="_heading=h.3jtnz0s" w:colFirst="0" w:colLast="0"/>
      <w:bookmarkEnd w:id="63"/>
      <w:r>
        <w:t>Entrevistado: Sebastian Pujato – CEO Banco del Sol</w:t>
      </w:r>
    </w:p>
    <w:p w14:paraId="58FD7174" w14:textId="77777777" w:rsidR="00F77900" w:rsidRDefault="00F77900"/>
    <w:p w14:paraId="0DF643AA" w14:textId="77777777" w:rsidR="00F77900" w:rsidRDefault="00251F17">
      <w:r>
        <w:t>Fecha: 23/03/2021</w:t>
      </w:r>
    </w:p>
    <w:p w14:paraId="3B8E800A" w14:textId="77777777" w:rsidR="00F77900" w:rsidRDefault="00251F17">
      <w:pPr>
        <w:rPr>
          <w:b/>
        </w:rPr>
      </w:pPr>
      <w:r>
        <w:rPr>
          <w:b/>
        </w:rPr>
        <w:t>¿El financiamiento puede ayudar al crecimiento de un país?</w:t>
      </w:r>
    </w:p>
    <w:p w14:paraId="64D2CAB6" w14:textId="77777777" w:rsidR="00F77900" w:rsidRDefault="00251F17">
      <w:r>
        <w:t>Definitivamente el financiamiento ayuda al crecimiento de un país. Al final del día lo que hace es resolver necesidades de la gente o de las empresas. Cualquiera que piense en un proyecto, si no tiene los fondos, el hecho de recurrir a un tercero definitivamente es una pata central para ese proyecto y el crecimiento de un país. No hay duda, que es un motor del crecimiento de los países.</w:t>
      </w:r>
    </w:p>
    <w:p w14:paraId="05B7821C" w14:textId="77777777" w:rsidR="00F77900" w:rsidRDefault="00251F17">
      <w:pPr>
        <w:rPr>
          <w:b/>
        </w:rPr>
      </w:pPr>
      <w:r>
        <w:rPr>
          <w:b/>
        </w:rPr>
        <w:t>¿Qué condiciones crees que son básicas para que exista el financiamiento? ¿Como ves la situación actual de Argentina?</w:t>
      </w:r>
    </w:p>
    <w:p w14:paraId="6C07256A" w14:textId="77777777" w:rsidR="00F77900" w:rsidRDefault="00251F17">
      <w:r>
        <w:t xml:space="preserve">Cuando más estable sea un país, más fácil es que crezca el financiamiento. Cualquier que quiera prestar fondos propios o fondos va a buscar una certeza. Mirar hacia adelante sobre una historia de estabilidad es más fácil que mirar sobre una historia de inestabilidad.  Ahí te preguntas, que pasa si vuelven los escenarios complejos del pasado y para evitar eso empezamos a tomar recaudos, sea acortando los plazos, subiendo las tasas o directamente no prestar. </w:t>
      </w:r>
    </w:p>
    <w:p w14:paraId="69334B04" w14:textId="77777777" w:rsidR="00F77900" w:rsidRDefault="00251F17">
      <w:r>
        <w:t>También vinculado a esto, está la confianza del sistema, la confianza de la sociedad. Por qué, si me paro en el rol del banco, sin confianza no hay depósitos, si no hay depósitos no existe la capacidad prestable. Entonces la confianza es fundamental. Sin esto, no hay la materia prima para construir los proyectos de un país.</w:t>
      </w:r>
    </w:p>
    <w:p w14:paraId="6FD1CDDD" w14:textId="77777777" w:rsidR="00F77900" w:rsidRDefault="00251F17">
      <w:r>
        <w:t>Miras la Argentina con unos depósitos que en promedio son muy cortos, que te reflejan esta desconfianza. No se quiere poner en juego los pesos por un plazo largo porque la macro puede llegar a cambiar y se puede perder parte de los ahorros. Entonces los que intermedian tienen que asumir un riesgo de descalce de plazos y eventualmente de tasas. Se encarece los créditos y hace que el volumen se achique sustancialmente.</w:t>
      </w:r>
    </w:p>
    <w:p w14:paraId="5ED38953" w14:textId="77777777" w:rsidR="00F77900" w:rsidRDefault="00251F17">
      <w:pPr>
        <w:rPr>
          <w:b/>
        </w:rPr>
      </w:pPr>
      <w:r>
        <w:rPr>
          <w:b/>
        </w:rPr>
        <w:t>Trabajaste 7 años en el grupo Techint y 25 años en el Galicia, es decir la mayor parte de tu carrera en empresas corporativas y tradicionales. Ahora te toca armar una especie de Fintech. Banco del Sol ¿Qué decidiste incorporar a este proyecto? ¿Qué diferencia ves en un banco tradicional frente a una Fintech?</w:t>
      </w:r>
    </w:p>
    <w:p w14:paraId="744820AC" w14:textId="77777777" w:rsidR="00F77900" w:rsidRDefault="00251F17">
      <w:r>
        <w:t>Me incorporo a un proyecto de esta naturaleza por varias razones. Cuando el grupo Sancor quería armar la Fintech, tenían en mente un proyecto de banco, del estilo de un banco tradicional con sucursales. Mi propuesta, mirando la tendencia en el mundo que iba a lo digital y mirando a los países desarrollados donde hubo una compresión de spread gigantesca con tasas negativas fue ir a un banco digital.  Para ser competitivo en esa coyuntura debes tener: grandes volúmenes o costos bajos o ambos. Entonces la propuesta era, ir a un banco digital con estructura de costos sensiblemente más barata que la banca tradicional donde el 50% de los costos es la red de sucursales. Por otro lado, el mismo grupo te da una masa de 7 millones de individuos y más de 300 mil pymes que te da un volumen necesario para ir a buscar clientes. Entonces el objetivo era plantear ser competitivo habiendo ganado economía por el lado de los costos y ganar volumen por el lado de este universo.</w:t>
      </w:r>
    </w:p>
    <w:p w14:paraId="0E1A596E" w14:textId="77777777" w:rsidR="00F77900" w:rsidRDefault="00251F17">
      <w:r>
        <w:t xml:space="preserve">Las Fintech nacen con una mentalidad digital y con una mentalidad ágil. Estructurados distintos a una banca tradicional con una cultura distinta. Hoy los grandes bancos están buscando y yendo en ese camino. Pero es muy distinto arrancar con esa concepción a tratar de adoptarla en bancos que históricamente trabajaron de una manera. Entonces si la cabeza (dueño) no compro la idea se va a hacer muy difícil, si el Management no la compro también. Tenes que luchar contra una </w:t>
      </w:r>
      <w:r>
        <w:lastRenderedPageBreak/>
        <w:t>cultura del status quo “siempre lo hicimos así y nos fue bien ¿por qué tenemos que cambiar?”. Eso hace que los procesos de transformación de los bancos tradicionales sean complejos. Es más fácil arrancar de cero con una concepción distinta adaptando metodologías de trabajo distintas.</w:t>
      </w:r>
    </w:p>
    <w:p w14:paraId="23E576A7" w14:textId="77777777" w:rsidR="00F77900" w:rsidRDefault="00251F17">
      <w:pPr>
        <w:rPr>
          <w:b/>
        </w:rPr>
      </w:pPr>
      <w:r>
        <w:rPr>
          <w:b/>
        </w:rPr>
        <w:t>Creo que las principales características que tiene una Fintech son: el onboarding (con ID Validation, Firma digital, legajo digital), la adquisición (es decir, sin sucursales) y la gestión (con foco puesto en el diseño UX). Pero ¿qué importancia le das a los datos en una Fintech?</w:t>
      </w:r>
    </w:p>
    <w:p w14:paraId="3505A628" w14:textId="77777777" w:rsidR="00F77900" w:rsidRDefault="00251F17">
      <w:r>
        <w:t>La información que surge de esos datos hace que puedas orientar mejor tus tácticas comerciales. Las acciones que vas a hacer para atraer clientes a tus productos, esa tracción que podés generar. El desafío es cómo ganar visibilidad en un mundo digital donde la atención de la gente dura fracciones de segundo. Como haces para generar algo que genere esa tracción. Tenes que buscar que el click sea algo tuyo y no de un tercero.</w:t>
      </w:r>
    </w:p>
    <w:p w14:paraId="34C41CEE" w14:textId="77777777" w:rsidR="00F77900" w:rsidRDefault="00251F17">
      <w:pPr>
        <w:rPr>
          <w:b/>
        </w:rPr>
      </w:pPr>
      <w:r>
        <w:rPr>
          <w:b/>
        </w:rPr>
        <w:t>En gran parte fuiste uno de los responsables del crecimiento de Tarjeta Naranja, una de las principales emisoras de tarjetas de crédito del país. ¿Qué variables tenían en cuenta a la hora de otorgar un crédito o asignar una línea a una persona física? ¿Cómo fueron variando a lo largo del tiempo? ¿Y a dónde crees que vamos?</w:t>
      </w:r>
    </w:p>
    <w:p w14:paraId="6296AC7A" w14:textId="77777777" w:rsidR="00F77900" w:rsidRDefault="00251F17">
      <w:r>
        <w:t>Cuando arrancamos con el proyecto de tarjeta Naranja no tenías scoring de ninguna naturaleza. Mirabas sueldos y casos uno a uno. Mirabas bureau de crédito, que no estaban automatizados. También había listas de morosos que se compartían en papel. Era un trabajo muy manual donde para aprobar una carpeta te llevaba muchísimo tiempo. Con el tiempo la tecnología te ayudó a automatizar procesos, desarrollar los primeros scoring. El proceso pasó a ser un análisis estadístico de buenos o malos pagadores. Con el correr del tiempo aparecieron las redes, entonces empezamos a complementar la información que antes era estrictamente financiera con otro tipo de información. Vas enriqueciendo los procesos de análisis para sacar distintas conclusiones y poder sacar ofertas a medida. La gran virtud de Tarjeta Naranja fue ir incorporando personas que jamás tuvieron acceso al crédito, esto llevó mucho trabajo de enseñanza. Sin embargo, el cliente lo valora, ya que le estabas un cerdito a alguien que nunca había recibido un crédito. Eso era recíproco porque las personas se preocupaban para pagarlo. Unas de las claves fue aprender cómo ir administrando esto creciendo en la pirámide poblacional yendo cada vez más a un mundo bancarizado.</w:t>
      </w:r>
    </w:p>
    <w:p w14:paraId="4963B23D" w14:textId="77777777" w:rsidR="00F77900" w:rsidRDefault="00251F17">
      <w:pPr>
        <w:rPr>
          <w:b/>
        </w:rPr>
      </w:pPr>
      <w:r>
        <w:rPr>
          <w:b/>
        </w:rPr>
        <w:t>Algunas Fintech comenzaron a usar información alternativa para generar scorings. Por ejemplo:  rutina de trabajo a través de geolocalización con Google, páginas visitadas, cómo interactúa, si lee términos y condiciones, interacción con las redes sociales, cuentas de luz, el seguro de auto que tiene ¿Crees que el sistema tradicional va en esa dirección?</w:t>
      </w:r>
    </w:p>
    <w:p w14:paraId="10B9B9E9" w14:textId="77777777" w:rsidR="00F77900" w:rsidRDefault="00251F17">
      <w:r>
        <w:t>Sin ninguna duda, cuantos más datos sobre una determinada persona puede tener uno, se puede hacer una oferta a medida para cada cliente. Contrario con una oferta con una masa de clientes. Esto es viable por el abaratamiento en el costo de la tecnología en el procesamiento de los grandes volúmenes de información. Entonces, creo que vamos en esa dirección tanto para individuos como para empresas. Cada vez tenes más capacidad y más barata.</w:t>
      </w:r>
    </w:p>
    <w:p w14:paraId="401DDAC3" w14:textId="77777777" w:rsidR="00F77900" w:rsidRDefault="00251F17">
      <w:pPr>
        <w:rPr>
          <w:b/>
        </w:rPr>
      </w:pPr>
      <w:r>
        <w:rPr>
          <w:b/>
        </w:rPr>
        <w:t>Por otro lado, también fuiste responsable de Banca Corporativa en Galicia. ¿Qué aspectos cualitativos y cuantitativos crees que hay que tener en cuenta para evaluar una compañía y asignarle una línea? ¿Crees que esto va a cambiar?</w:t>
      </w:r>
    </w:p>
    <w:p w14:paraId="545E50BE" w14:textId="77777777" w:rsidR="00F77900" w:rsidRDefault="00251F17">
      <w:r>
        <w:t xml:space="preserve">Te puede facilitar que puedas acceder a información de un balance de una forma digital, que te agilice el proceso. Pero cuando miras una empresa, sigue siendo primordial entender: que esa empresa compite en un determinado mercado, en un determinado segmento, cuan competitivo es en el mercado donde compite, mirar la proyección del negocio, sus perspectivas de corto y largo plazo. Si con el crédito que uno lo ayuda o complicadas en ese proyecto. Ver si genera valor con el crédito que uno le da. La tecnología te puede ayudar a hacer más fácil el proceso, pero el corazón del análisis de un crédito sigue siendo el mismo. Los grandes bancos manejan un número de clientes de un determinado segmento de una economía, entonces pueden tener una mirada más amplia que cualquier banco chico. </w:t>
      </w:r>
    </w:p>
    <w:p w14:paraId="414C6410" w14:textId="77777777" w:rsidR="00F77900" w:rsidRDefault="00251F17">
      <w:pPr>
        <w:rPr>
          <w:b/>
        </w:rPr>
      </w:pPr>
      <w:r>
        <w:rPr>
          <w:b/>
        </w:rPr>
        <w:lastRenderedPageBreak/>
        <w:t>Actualmente estás como responsable de Banco del Sol. ¿A qué segmento de negocio apuntan? ¿Cuál es su estrategia remunerando las cajas de ahorro?</w:t>
      </w:r>
    </w:p>
    <w:p w14:paraId="2AA787E4" w14:textId="77777777" w:rsidR="00F77900" w:rsidRDefault="00251F17">
      <w:r>
        <w:t xml:space="preserve">El banco nace para desarrollarse en el interior de la Argentina. El grupo Sancor tiene una impronta muy fuerte en muchísimas localidades del interior del país. Siendo un banco digital, sabemos que los clientes van a venir de cualquier lugar del país. Lo que está pasando es que la mitad de los clientes viene por nuestra presencia a través de la red comercial que son 9 mil productores que trabajan por todo el país y la otra mitad porque nos conocen a través de las redes. </w:t>
      </w:r>
    </w:p>
    <w:p w14:paraId="7814F3A4" w14:textId="77777777" w:rsidR="00F77900" w:rsidRDefault="00251F17">
      <w:r>
        <w:t xml:space="preserve">La caja de ahorro remuneradas, soy consciente que para los bancos grandes es muy difícil tomar esta decisión. En los grandes bancos hay una masa de clientes muy grandes a quienes históricamente nunca le remuneraste la cuenta. Tomar esta decisión es mucha plata, que implica tener un costo financiero que te achican los márgenes. Nosotros lo podemos hacer ya que no tenemos sucursales y nos ahorramos el 50% de los costos. Entonces decidimos transferir este ahorro en beneficio de los clientes. </w:t>
      </w:r>
    </w:p>
    <w:p w14:paraId="56D3D529" w14:textId="77777777" w:rsidR="00F77900" w:rsidRDefault="00251F17">
      <w:pPr>
        <w:rPr>
          <w:b/>
        </w:rPr>
      </w:pPr>
      <w:r>
        <w:rPr>
          <w:b/>
        </w:rPr>
        <w:t>A la hora de evaluar un crédito, ¿usan información alternativa?</w:t>
      </w:r>
    </w:p>
    <w:p w14:paraId="17A56608" w14:textId="77777777" w:rsidR="00F77900" w:rsidRDefault="00251F17">
      <w:r>
        <w:t>Nosotros tenemos una variable muy puntual del banco del Sol. Un oficial de cualquier banco tradicional, sentado en una sucursal dura en ese rol 2 años. Entonces desde la mirada del cliente esta relación es inestable. En el mundo del seguro, en particular con estos 9 mil productores, muchos ya son tercera generación. Entonces esta rotación no pasa. El vínculo y conocimiento va más allá de lo que te puede llegar a aparecer en una base de datos.</w:t>
      </w:r>
    </w:p>
    <w:p w14:paraId="3F47F61B" w14:textId="77777777" w:rsidR="00F77900" w:rsidRDefault="00251F17">
      <w:pPr>
        <w:rPr>
          <w:b/>
        </w:rPr>
      </w:pPr>
      <w:bookmarkStart w:id="64" w:name="_heading=h.kgcv8k" w:colFirst="0" w:colLast="0"/>
      <w:bookmarkEnd w:id="64"/>
      <w:r>
        <w:rPr>
          <w:b/>
        </w:rPr>
        <w:t>¿Cómo ves el ecosistema Fintech en Argentina? Sin dudas la principal amenaza para los bancos viene por el lado de pagos. Lo podemos ver en el mundo con Paypal, Alibaba y Mercado Pago. ¿Crees que el financiamiento Fintech se va a convertir en una nueva amenaza?</w:t>
      </w:r>
    </w:p>
    <w:p w14:paraId="46B9424C" w14:textId="77777777" w:rsidR="00F77900" w:rsidRDefault="00251F17">
      <w:r>
        <w:t xml:space="preserve">Argentina es un caso muy particular. Para una Fintech, a diferencia de un país desarrollado falta estos Angel Inversor que quieran poner capital. El ecosistema Fintech cada vez crece más, pero si no estuviésemos en Argentina la amenaza sería mucho mayor. La barrera de entrada es muy alta, por el hecho de que no tenes inversión. En el mundo, todo el tiempo te aparecen competidores en una parte del negocio. Como es la situación actual en la Argentina, no creo que desaparezca en el corto plazo. Por el otro lado los argentinos son muy creativos, entonces te puede aparecer un competidor rápidamente. Pero sin fondos, es muy difícil que se conviertan en un competidor relevante. </w:t>
      </w:r>
    </w:p>
    <w:p w14:paraId="4C314B4E" w14:textId="77777777" w:rsidR="00F77900" w:rsidRDefault="00251F17">
      <w:r>
        <w:t xml:space="preserve">En el mundo de los pagos, miras el mundo oriental más dominado por los pagos a través de QR y el mundo occidental avanzando con las tarjetas. Entonces cuál de esos mundos va a ser el que prevalezca, no se sabe. El mundo occidental más dominado por la banca. </w:t>
      </w:r>
    </w:p>
    <w:p w14:paraId="1A22C62E" w14:textId="77777777" w:rsidR="00F77900" w:rsidRDefault="00251F17">
      <w:r>
        <w:t>Si puede crecer a otros lugares del negocio de los bancos, sin ninguna duda. Pero hay que competir.</w:t>
      </w:r>
    </w:p>
    <w:p w14:paraId="43199A31" w14:textId="77777777" w:rsidR="00F77900" w:rsidRDefault="00F77900"/>
    <w:p w14:paraId="483D2E94" w14:textId="77777777" w:rsidR="00F77900" w:rsidRDefault="00251F17">
      <w:pPr>
        <w:rPr>
          <w:b/>
        </w:rPr>
      </w:pPr>
      <w:r>
        <w:rPr>
          <w:b/>
        </w:rPr>
        <w:t xml:space="preserve">¿Cómo te imaginas el mundo Fintech en los próximos 10 años? ¿Qué va a pasar con los bancos tradicionales y las Fintech? </w:t>
      </w:r>
    </w:p>
    <w:p w14:paraId="6E30C95E" w14:textId="77777777" w:rsidR="00F77900" w:rsidRDefault="00251F17">
      <w:r>
        <w:t xml:space="preserve">La banca es un segmento de negocio que en el mundo está bastante regulado. Entonces va a depender como esto vaya evolucionando.  Al final del día el que decide es el cliente. La banca es un negocio de confianza. Entonces hasta donde se gana una Fintech para ganarse la confianza de alguien que pone todo su dinero pase por una Fintech y no por un banco. Frente a una tradición de muchísimos años donde la gente va y deposita sus ahorros. Creo que va a ir a una concentración de bancos. En Argentina de a poco van desapareciendo. Si miras países vecinos como Brasil la concentración es más grande. </w:t>
      </w:r>
    </w:p>
    <w:p w14:paraId="60AA00AD" w14:textId="77777777" w:rsidR="00F77900" w:rsidRDefault="00251F17">
      <w:pPr>
        <w:pStyle w:val="Ttulo2"/>
      </w:pPr>
      <w:bookmarkStart w:id="65" w:name="_heading=h.1yyy98l" w:colFirst="0" w:colLast="0"/>
      <w:bookmarkEnd w:id="65"/>
      <w:r>
        <w:br w:type="page"/>
      </w:r>
      <w:r>
        <w:lastRenderedPageBreak/>
        <w:t>Entrevistado: Diego Salama – Head de Tecnología y Operaciones – Banco Santander</w:t>
      </w:r>
    </w:p>
    <w:p w14:paraId="74E8CB7B" w14:textId="77777777" w:rsidR="00F77900" w:rsidRDefault="00F77900"/>
    <w:p w14:paraId="21D31756" w14:textId="77777777" w:rsidR="00F77900" w:rsidRDefault="00251F17">
      <w:r>
        <w:t>Fecha: 09/04/2021</w:t>
      </w:r>
    </w:p>
    <w:p w14:paraId="3A32F637" w14:textId="77777777" w:rsidR="00F77900" w:rsidRDefault="00251F17">
      <w:pPr>
        <w:rPr>
          <w:b/>
        </w:rPr>
      </w:pPr>
      <w:r>
        <w:rPr>
          <w:b/>
        </w:rPr>
        <w:t>Aceptaste el desafío de pasar de una compañía Tecnológica como Mercado Libre a la Banca tradicional. ¿Qué te motivó a hacerlo?</w:t>
      </w:r>
    </w:p>
    <w:p w14:paraId="501C69C1" w14:textId="77777777" w:rsidR="00F77900" w:rsidRDefault="00251F17">
      <w:pPr>
        <w:rPr>
          <w:b/>
        </w:rPr>
      </w:pPr>
      <w:r>
        <w:t>Tenía ganas de ver si podía aplicar lo que había aprendido en otras industrias, en la banca tradicional. En general lo que me di cuenta es que lo que aprendí en todas las empresas que pasé, fue en mejorar las dinámicas de trabajo. Incluso en Mercado libre, cuando entre no era lo que soy. Lo mismo en OLX y en el Hipotecario. Estaba buscando animarse al desafío de ayudar a una industria que o se transforma o desaparece. Trate de encontrar un desafío que sea lo más difícil posible. Podría haber sido una empresa petrolera, algo relacionado a la educación, a los medios o a la banca. Creo que estas industrias o se reinventan o quedan obsoletas.</w:t>
      </w:r>
    </w:p>
    <w:p w14:paraId="6D11FFC8" w14:textId="77777777" w:rsidR="00F77900" w:rsidRDefault="00251F17">
      <w:pPr>
        <w:rPr>
          <w:b/>
        </w:rPr>
      </w:pPr>
      <w:r>
        <w:rPr>
          <w:b/>
        </w:rPr>
        <w:t>En una de tus entrevistas comentas que hubieses querido estar Blockbuster cuando arranco Netflix. ¿Qué cambios crees que son claves en la Banca tradicional para no convertirse en un Blockbuster?</w:t>
      </w:r>
    </w:p>
    <w:p w14:paraId="668E805C" w14:textId="77777777" w:rsidR="00F77900" w:rsidRDefault="00251F17">
      <w:r>
        <w:t>Si, buscaba algo así. Como estar en una empresa que es líder, pero se le viene la noche si no se transforma. Ese es el ejemplo. Pero hay muchos, por ejemplo, Kodak. Ellos descubrieron la fotografía digital. Pero como se les moría el negocio de venta de rollos decidieron no explorarlo. Entonces buscaba empresas que se puedan reinventar.</w:t>
      </w:r>
    </w:p>
    <w:p w14:paraId="03DF280F" w14:textId="77777777" w:rsidR="00F77900" w:rsidRDefault="00251F17">
      <w:pPr>
        <w:rPr>
          <w:b/>
        </w:rPr>
      </w:pPr>
      <w:r>
        <w:t>El tema del “cliente en el centro” es fundamental, pero no como un slogan. Cómo cambiar para que las cosas que medís, evalúas y decidís desarrollar están realmente motivadas por los intereses de los clientes y no las tuyas, o la de tus empleados, ni de tus áreas ni la de tus inversores. Creo que la banca estuvo muy cómoda dando un servicio que no tuvo competencia. De tal manera podían seguir dando un servicio casi unipersonal, de manera fría y ahora esto empieza a cambiar. Pero, aparecen competidores que tienen la capacidad, esa sensibilidad a las necesidades de las clientes mucho más desarrolladas. Es un tema muy cultural. A veces pongo el ejemplo de lo que nos a pasaba adentro del banco. Cuando tenías un problema con una impresora: no podías llamar a nadie, tenías que cargar un ticket que te pedía: que impresora, que marca, en qué piso está, que modelo, que numero de serie. Tenías que ir y volver de la impresora. Todo esto para poder avisarle a alguien. ¿Entonces, porqué es así? Por qué, si elegís un modelo u otro, lo va a atender un proveedor distinto. Entonces esto es para ayudar al proveedor. Se la hacemos más fácil al que tiene que arreglarlo que al que tiene el problema. Esto mismo hacemos con los clientes. Hacemos que las cosas sean más fáciles para nosotros que para el cliente. Por ejemplo, a un cliente le pedimos que firme distintos papeles con distintos datos, volviendo a ingresar su apellido, número de documento, etc. Es más fácil para nosotros, porque si no tendríamos que hacer un desarrollo que agarre el número de documento de algún registro. La mentalidad, de hacer las cosas más fáciles para mí que para el cliente es lo que hay que cambiar.</w:t>
      </w:r>
    </w:p>
    <w:p w14:paraId="23108ABD" w14:textId="77777777" w:rsidR="00F77900" w:rsidRDefault="00251F17">
      <w:pPr>
        <w:rPr>
          <w:b/>
        </w:rPr>
      </w:pPr>
      <w:r>
        <w:rPr>
          <w:b/>
        </w:rPr>
        <w:t xml:space="preserve">¿Cómo ves el fenómeno Fintech en el mundo y particularmente en la Argentina? </w:t>
      </w:r>
    </w:p>
    <w:p w14:paraId="4CA72C7B" w14:textId="77777777" w:rsidR="00F77900" w:rsidRDefault="00251F17">
      <w:r>
        <w:t>Creo que hay cuatro categorías de Players: los bancos tradicionales, los bancos digitales, las Fintech y están las Tecnológicas.</w:t>
      </w:r>
    </w:p>
    <w:p w14:paraId="446250E3" w14:textId="77777777" w:rsidR="00F77900" w:rsidRDefault="00251F17">
      <w:r>
        <w:t>Creo que las Fintech, empresas chicas, con poco fondos, sin marca, sin base de clientes, tal vez con mucha agilidad dudo que puedan explotar una Beta para convertirse en una amenaza. Es posible que, si crecen mucho, alguien grande la adquiera. No veo que sean una amenaza de que un startup que cree una app para gestionar tus gastos personales pueda convertirse en un competidor. No saldría a integrarme con 100 Fintech porque creo que el 95% van a fracasar. No creo que estas billeteras puedan competir con mercado pago</w:t>
      </w:r>
    </w:p>
    <w:p w14:paraId="0AC5E504" w14:textId="77777777" w:rsidR="00F77900" w:rsidRDefault="00251F17">
      <w:r>
        <w:t xml:space="preserve">La principal amenaza viene por el lado de las tecnológicas. Nuestra ventaja como bancos, es que tenemos la licencia para gestionar el capital de nuestros clientes, para tener su dinero. Eso </w:t>
      </w:r>
      <w:r>
        <w:lastRenderedPageBreak/>
        <w:t>históricamente genera una sensación de confianza, de solidez y de respaldo. Que hoy todavía las grandes tecnológicas no lo tienen, pero podrían construirlo y nosotros también podríamos perderlo. Estamos regulados, eso creo que es una ventaja y por estarlo de alguna manera el dinero de nuestros clientes está más protegido. ¿Cómo se podría perder esa ventaja? Una forma es que empiece a haber hackeo de bancos, que es algo que podría pasar o que algunas de estas empresas logren generar una confianza tan fuerte que diga que no son más los bancos centrales los que garantizan los fondos de nuestros clientes, es el propio valor de nuestra empresa. Por ejemplo, que Amazon diga que nosotros garantizamos los depósitos de nuestros clientes con nuestras acciones. La ventaja de estas tecnologías es: su velocidad de desarrollo y su perfil tecnológico que en este sentido la banca está despertándose tarde.</w:t>
      </w:r>
    </w:p>
    <w:p w14:paraId="64EF880B" w14:textId="77777777" w:rsidR="00F77900" w:rsidRDefault="00251F17">
      <w:r>
        <w:t xml:space="preserve">Entonces, hoy puedo usar  Mercadopago, fondearlo y comprar en el chino. Pero veo lejano que alguien quiera poner todos sus ahorros en esa billetera. Pero igualmente, esto puede cambiar. Hay mucha gente que tiene más ahorros en Bitcoin que en la Banca. </w:t>
      </w:r>
    </w:p>
    <w:p w14:paraId="5442F3AC" w14:textId="77777777" w:rsidR="00F77900" w:rsidRDefault="00251F17">
      <w:pPr>
        <w:rPr>
          <w:b/>
        </w:rPr>
      </w:pPr>
      <w:r>
        <w:rPr>
          <w:b/>
        </w:rPr>
        <w:t>¿Crees que esta confianza en la Banca puede cambiar? Por ejemplo. Hoy en día el dueño de la verdad es Google, ya no son tus padres.</w:t>
      </w:r>
    </w:p>
    <w:p w14:paraId="278AF9FB" w14:textId="77777777" w:rsidR="00F77900" w:rsidRDefault="00251F17">
      <w:r>
        <w:t xml:space="preserve">Coincido. No son ni los maestros, ni tus padres ni los libros: es Google. ¿Pero si Google, me ofrece pone U$D 20.000 a una tasa de X lo haces? No sé. Creo que no están tan lejos. Por eso creo que son nuestros competidores más agresivos. </w:t>
      </w:r>
    </w:p>
    <w:p w14:paraId="19A4ECA0" w14:textId="77777777" w:rsidR="00F77900" w:rsidRDefault="00251F17">
      <w:r>
        <w:t>¿Qué es lo que creo que va a pasar? Ellos pueden ganar esta batalla en dos tiempos. Primero van a ser el frontend de los productos bancarios. Es lo que hace Mercado Pago con el BID. Te deja invertir tu saldo en un fondo que te da rentabilidad, pero en realidad es el BID. Por el otro lado, lo que puede pasar en algún momento, es un Mercado Libre, pero en lugar que se vendan productos, se vendan productos financieros (préstamos, plazos fijos, seguros) y que puedas buscar un préstamo cuyos vendedores sean los bancos. Puede pasar que nos intermedien, que dejemos de tener la lealtad y contacto con el cliente y que el cliente empiece a interactuar con una empresa que lo trata mejor. Pasa en todos lados. En Rappi y Pedidos Ya, vos le estas comprando a los restaurantes con una App que está en el medio. En Mercado Libre vos compras bicicletas y vos estás comprando a un bicicletero. Pero interactúas con Mercado Libre porque es compra protegida, comparas precios, es más fácil. Entonces puede pasar esto con mucho de los productos bancarios.</w:t>
      </w:r>
    </w:p>
    <w:p w14:paraId="671672D1" w14:textId="77777777" w:rsidR="00F77900" w:rsidRDefault="00251F17">
      <w:pPr>
        <w:tabs>
          <w:tab w:val="left" w:pos="2725"/>
        </w:tabs>
        <w:rPr>
          <w:b/>
        </w:rPr>
      </w:pPr>
      <w:r>
        <w:rPr>
          <w:b/>
        </w:rPr>
        <w:t>Algunos papers cuentan que en 2030 los bancos van a tener la oportunidad de convertirse en un banco de datos. Ósea, manejar tus datos como si fuese la administración de un porfolio. Actuando como intermediarios, en la obtención de productos o servicios en nombre del cliente sin revelar su identidad. ¿Crees que esto se puede llegar a dar?</w:t>
      </w:r>
    </w:p>
    <w:p w14:paraId="633F9AB5" w14:textId="77777777" w:rsidR="00F77900" w:rsidRDefault="00251F17">
      <w:r>
        <w:t xml:space="preserve">Yo creo que eso va a existir. Pienso que hace falta una figura que proteja tus datos. Que te deje operar en tu nombre y que mantenga seguro tus datos. No creo que sean los bancos. No creo que los bancos tengan alguna chance de manejar esto. Creo que va a ser una tecnológica. Los bancos no podemos, hacer un único login entre nuestras propias plataformas. El riesgo es que los bancos se transforman en un commodity. Al estar atrás de una app tecnológica, que es la que tiene el contacto con el cliente, la única que nos va a quedar es competir por precio y por eficiencia. Se va a achicar el margen y al no ganarlo no se puede tener la estructura que se tiene hoy. </w:t>
      </w:r>
    </w:p>
    <w:p w14:paraId="1A1F0958" w14:textId="77777777" w:rsidR="00F77900" w:rsidRDefault="00251F17">
      <w:pPr>
        <w:rPr>
          <w:b/>
        </w:rPr>
      </w:pPr>
      <w:r>
        <w:rPr>
          <w:b/>
        </w:rPr>
        <w:t>Sin dudas la principal amenaza para los bancos viene por el lado de pagos. Lo podemos ver en el mundo con Paypal, Alibaba y Mercado Pago. ¿Crees que el financiamiento Fintech se va a convertir en una nueva amenaza?</w:t>
      </w:r>
    </w:p>
    <w:p w14:paraId="33B6248D" w14:textId="77777777" w:rsidR="00F77900" w:rsidRDefault="00251F17">
      <w:r>
        <w:t xml:space="preserve">Pienso que lo mismo que hacemos nosotros, lo puede hacer una tecnológica. Prestar para un lado lo que recibe del otro. Genero financiamiento con capital de otro. Entonces cualquiera de estas lo puede hacer. Puede haber alguna solución de crowfounding, tanto los inversores ven su riesgo protegido por que está separado por muchos tomadores distintos. Probablemente con un scoring y un motor de riesgo más evolucionado que el que tenemos los bancos. </w:t>
      </w:r>
    </w:p>
    <w:p w14:paraId="6DA4F5CF" w14:textId="77777777" w:rsidR="00F77900" w:rsidRDefault="00251F17">
      <w:pPr>
        <w:rPr>
          <w:b/>
        </w:rPr>
      </w:pPr>
      <w:r>
        <w:rPr>
          <w:b/>
        </w:rPr>
        <w:lastRenderedPageBreak/>
        <w:t>Cuando comparamos el sistema de scoring entre un banco y una Fintech vemos que son muy distintos. El primero está muy orientado a un bureau de crédito, mientras que los últimos, utilizan modelos predictivos utilizando otro tipo de información y datos alternativos. Por ejemplo, uso de redes sociales, geolocalización para ver si esa persona tiene una rutina o no, navegación en la web, transaccionalidad en la cuenta, etc. ¿Crees que los bancos van a tender a un modelo parecido?</w:t>
      </w:r>
    </w:p>
    <w:p w14:paraId="6C76F611" w14:textId="77777777" w:rsidR="00F77900" w:rsidRDefault="00251F17">
      <w:pPr>
        <w:rPr>
          <w:b/>
        </w:rPr>
      </w:pPr>
      <w:r>
        <w:t>Sin duda tienen que hacerlo. Es algo que tenemos que desarrollar, es una ventaja que tienen. En parte es cierto que usan otros datos. Pero no es solo eso. Usan los datos mejor. Teniendo el mismo set de datos, hoy una Fintech le va a sacar mejor jugo. Los bancos solemos tener herramientas obsoletas de hace muchísimos años de fuerza bruta. Donde definimos reglas, que alguien alguna vez vio un patrón de riesgos. Al principio Mercadolibre era así. Había una herramienta de scoring que decidía si aprobaba o no un pago de una compra. En un momento se dieron cuenta que había una persona que vendía heladeras para carnicerías, que era fraudulento. Recibía los pagos, nunca entregaba los productos y desaparecía. Entonces, prohibieron la venta de heladeras de carnicería. Pero después hacía lo mismo con otro segmento de producto, las reglas que teníamos eran ridículas. Te mataban la venta de todos los vendedores de heladeras de carnicerías.  A veces veíamos que una persona era fraudulenta, entonces anulamos todas sus publicaciones. Pero no nos fijamos, si esa persona con una misma cookie esa persona tenía otro usuario y tenía otras publicaciones.  Entonces la diferencia es que estas empresas de tecnología para desarrollar sus modelos usaron programadores. Las empresas tradicionales usan herramientas construidas por otros y parametrizan. Entonces estamos en una gran desventaja. Mercado Libre vio que estaban matando ventas que estaban ok. Contrató una empresa israelí y pasó de aprobar el 80 al 90% de los pagos bajando el fraude del 6 al 3%. En paralelo empezó a desarrollar sus modelos propios, tardó un año y medio. En un momento hizo competir el modelo propio con el israelí y le ganó. Hoy aprueban más del 90% de los pagos con un fraude de un 0.3%. Ellos saben a quién le pueden prestar y a quién no. Entonces le pueden decir al comprador y al vendedor si no te pagan yo te doy la plata.</w:t>
      </w:r>
    </w:p>
    <w:p w14:paraId="2ACACB5C" w14:textId="77777777" w:rsidR="00F77900" w:rsidRDefault="00251F17">
      <w:pPr>
        <w:rPr>
          <w:b/>
        </w:rPr>
      </w:pPr>
      <w:r>
        <w:rPr>
          <w:b/>
        </w:rPr>
        <w:t>Estos modelos se van retroalimentando y a medida que el cliente va cumpliendo mejora en el rating crediticio y luego en la tasa para acceder al crédito. Es decir, van consiguiendo mejores precios a medida que mejora su comportamiento. Esto hace que puedan ofrecer un producto más personalizado. ¿Crees que la banca debería recorrer ese camino?</w:t>
      </w:r>
    </w:p>
    <w:p w14:paraId="40E85287" w14:textId="77777777" w:rsidR="00F77900" w:rsidRDefault="00251F17">
      <w:r>
        <w:t>Hoy estamos tratando de matar hormigas con balas de cañón. Es difícil, es una de las cosas más sofisticadas. No son solo los datos, sino el comportamiento. Hace dos años veíamos la cadencia de tipeo. Si hacías backspace o no, para ver si eras el usuario o no. Si era un dispositivo que nunca habías usado y encima tus datos entran a una velocidad rápida, bueno puedo ser un programa. Mercado pago, tiene que aprobar miles de transacciones por segundo, es mejor que VISA. Hay operaciones que VISA rechazaría y Mercadopago quiere aceptar igual y viceversa. Es el modelo de machine learning que fue aprendiendo y qué operaciones pueden ser fraudulentas.</w:t>
      </w:r>
    </w:p>
    <w:p w14:paraId="2BB2D12C" w14:textId="77777777" w:rsidR="00F77900" w:rsidRDefault="00251F17">
      <w:r>
        <w:t xml:space="preserve">Hay cosas muy anti intuitivas, donde hay que correr a la persona y dejar que los sistemas aprendan. Por ejemplo: ¿Cuál pensas que es el monto de la primera compra de una persona en Mercado Libre? Da aproximadamente U$D 100. Esto es anti intuitivo. Para algo más barato, el que tiene miedo hacer un pago online, para ahorrarse cuanto va a pagar por Mercado Libre. Es en la compra de la notebook, lavarropas. Donde ve que hay un ahorro real. Si no lo ves en los números, no lo ves. </w:t>
      </w:r>
    </w:p>
    <w:p w14:paraId="060F4D72" w14:textId="77777777" w:rsidR="00F77900" w:rsidRDefault="00251F17">
      <w:r>
        <w:t>La inteligencia artificial, no está solo en scoring. Es en ventas, en recuperaciones, en propuesta de productos a la medida que el cliente puede pagar. A mí me siguen llegando publicidades de Women. Entro a Instagram y veo Women. Me ofrecen el seguro para perros y nunca compre alimento balanceado. No es solo si te basas en el dato del Bureau o tienes mil datos más. Hay que desarrollar la cultura, las herramientas y el software para poder usarlo bien.</w:t>
      </w:r>
    </w:p>
    <w:p w14:paraId="141AB455" w14:textId="77777777" w:rsidR="00F77900" w:rsidRDefault="00251F17">
      <w:pPr>
        <w:rPr>
          <w:b/>
        </w:rPr>
      </w:pPr>
      <w:r>
        <w:rPr>
          <w:b/>
        </w:rPr>
        <w:t xml:space="preserve">¿Cómo ves el futuro? ¿Qué crees que va a pasar con los bancos tradicionales y estas nuevas plataformas que están surgiendo? </w:t>
      </w:r>
    </w:p>
    <w:p w14:paraId="5F84D0E8" w14:textId="77777777" w:rsidR="00F77900" w:rsidRDefault="00251F17">
      <w:r>
        <w:lastRenderedPageBreak/>
        <w:t xml:space="preserve">Creo que en Argentina hay muchos bancos para la cantidad de habitantes. Debería haber menos bancos, hay algunos que creo que no vean como sobrevivan. </w:t>
      </w:r>
    </w:p>
    <w:p w14:paraId="054F3EAF" w14:textId="77777777" w:rsidR="00F77900" w:rsidRDefault="00251F17">
      <w:pPr>
        <w:rPr>
          <w:b/>
        </w:rPr>
      </w:pPr>
      <w:r>
        <w:rPr>
          <w:b/>
        </w:rPr>
        <w:t>Muchas prácticas que estás impulsando en el Banco entiendo que vienen de tu trayectoria en empresas Tecnológicas como OLX y Mercado Libre. ¿Llevarías alguna práctica de banca a alguna de estas empresas?</w:t>
      </w:r>
    </w:p>
    <w:p w14:paraId="4C24705A" w14:textId="77777777" w:rsidR="00F77900" w:rsidRDefault="00251F17">
      <w:r>
        <w:t>No hay muchas prácticas que traje de OLX y Mercado Libre. Es una técnica de toma de decisiones. En Mercado Libre no hay binomios, si existen proyectos, referente de tecnología, no hay un responsable de producto en muchos productos. Traje una cultura, que es: cómo podemos hacer lo que hacemos todos los días un poco mejor. Si no tiene sentido no lo hagamos. Si la reunión no tiene sentido tampoco.</w:t>
      </w:r>
    </w:p>
    <w:p w14:paraId="2CF7100D" w14:textId="77777777" w:rsidR="00F77900" w:rsidRDefault="00251F17">
      <w:r>
        <w:t xml:space="preserve">Lo que llevaría a Mercado Libre, es lo que estamos haciendo acá. De hacer un challange en las áreas y trabajar en equipo. Ellos tienen mucho poder en tecnología, cuando la tecnología propone algo se hace. Me siento más cómodo estar en una estructura donde cualquiera le pueda decir a la tecnología si no está de acuerdo en algo. Llevaría el espíritu del trabajo en equipo entre distintos equipos con tecnología. </w:t>
      </w:r>
    </w:p>
    <w:p w14:paraId="1D2F9705" w14:textId="77777777" w:rsidR="00F77900" w:rsidRDefault="00F77900"/>
    <w:p w14:paraId="45C15B8E" w14:textId="77777777" w:rsidR="00F77900" w:rsidRDefault="00F77900">
      <w:pPr>
        <w:spacing w:after="240"/>
        <w:ind w:firstLine="709"/>
        <w:rPr>
          <w:color w:val="000000"/>
        </w:rPr>
      </w:pPr>
    </w:p>
    <w:p w14:paraId="25E22E07" w14:textId="77777777" w:rsidR="00F77900" w:rsidRDefault="00F77900"/>
    <w:sectPr w:rsidR="00F77900">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E779" w14:textId="77777777" w:rsidR="00F101DE" w:rsidRDefault="00251F17">
      <w:pPr>
        <w:spacing w:after="0"/>
      </w:pPr>
      <w:r>
        <w:separator/>
      </w:r>
    </w:p>
  </w:endnote>
  <w:endnote w:type="continuationSeparator" w:id="0">
    <w:p w14:paraId="713C9FE0" w14:textId="77777777" w:rsidR="00F101DE" w:rsidRDefault="00251F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4F64" w14:textId="77777777" w:rsidR="00F77900" w:rsidRDefault="00F77900">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66AC" w14:textId="77777777" w:rsidR="00F77900" w:rsidRDefault="00251F17">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E008A34" w14:textId="77777777" w:rsidR="00F77900" w:rsidRDefault="00F77900">
    <w:pPr>
      <w:pBdr>
        <w:top w:val="nil"/>
        <w:left w:val="nil"/>
        <w:bottom w:val="nil"/>
        <w:right w:val="nil"/>
        <w:between w:val="nil"/>
      </w:pBdr>
      <w:tabs>
        <w:tab w:val="center" w:pos="4252"/>
        <w:tab w:val="right" w:pos="8504"/>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657A" w14:textId="77777777" w:rsidR="00F77900" w:rsidRDefault="00F77900">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761F3" w14:textId="77777777" w:rsidR="00F101DE" w:rsidRDefault="00251F17">
      <w:pPr>
        <w:spacing w:after="0"/>
      </w:pPr>
      <w:r>
        <w:separator/>
      </w:r>
    </w:p>
  </w:footnote>
  <w:footnote w:type="continuationSeparator" w:id="0">
    <w:p w14:paraId="56C0498F" w14:textId="77777777" w:rsidR="00F101DE" w:rsidRDefault="00251F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F77C" w14:textId="77777777" w:rsidR="00F77900" w:rsidRDefault="00F77900">
    <w:pPr>
      <w:pBdr>
        <w:top w:val="nil"/>
        <w:left w:val="nil"/>
        <w:bottom w:val="nil"/>
        <w:right w:val="nil"/>
        <w:between w:val="nil"/>
      </w:pBdr>
      <w:tabs>
        <w:tab w:val="center" w:pos="4252"/>
        <w:tab w:val="right" w:pos="8504"/>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F30F" w14:textId="77777777" w:rsidR="00F77900" w:rsidRDefault="00F77900">
    <w:pPr>
      <w:pBdr>
        <w:top w:val="nil"/>
        <w:left w:val="nil"/>
        <w:bottom w:val="nil"/>
        <w:right w:val="nil"/>
        <w:between w:val="nil"/>
      </w:pBdr>
      <w:tabs>
        <w:tab w:val="center" w:pos="4252"/>
        <w:tab w:val="right" w:pos="8504"/>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53BE" w14:textId="77777777" w:rsidR="00F77900" w:rsidRDefault="00F77900">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838"/>
    <w:multiLevelType w:val="multilevel"/>
    <w:tmpl w:val="D610B068"/>
    <w:lvl w:ilvl="0">
      <w:start w:val="3"/>
      <w:numFmt w:val="decimal"/>
      <w:lvlText w:val="%1."/>
      <w:lvlJc w:val="left"/>
      <w:pPr>
        <w:ind w:left="504" w:hanging="504"/>
      </w:pPr>
    </w:lvl>
    <w:lvl w:ilvl="1">
      <w:start w:val="2"/>
      <w:numFmt w:val="decimal"/>
      <w:lvlText w:val="%1.%2."/>
      <w:lvlJc w:val="left"/>
      <w:pPr>
        <w:ind w:left="684" w:hanging="503"/>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E85452A"/>
    <w:multiLevelType w:val="multilevel"/>
    <w:tmpl w:val="59D00122"/>
    <w:lvl w:ilvl="0">
      <w:start w:val="3"/>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F49125F"/>
    <w:multiLevelType w:val="multilevel"/>
    <w:tmpl w:val="F77E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42BC9"/>
    <w:multiLevelType w:val="multilevel"/>
    <w:tmpl w:val="FDFA0E5C"/>
    <w:lvl w:ilvl="0">
      <w:start w:val="3"/>
      <w:numFmt w:val="decimal"/>
      <w:lvlText w:val="%1."/>
      <w:lvlJc w:val="left"/>
      <w:pPr>
        <w:ind w:left="504" w:hanging="504"/>
      </w:pPr>
    </w:lvl>
    <w:lvl w:ilvl="1">
      <w:start w:val="3"/>
      <w:numFmt w:val="decimal"/>
      <w:lvlText w:val="%1.%2."/>
      <w:lvlJc w:val="left"/>
      <w:pPr>
        <w:ind w:left="684" w:hanging="503"/>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15:restartNumberingAfterBreak="0">
    <w:nsid w:val="11731523"/>
    <w:multiLevelType w:val="multilevel"/>
    <w:tmpl w:val="28DA9ED8"/>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A112C9C"/>
    <w:multiLevelType w:val="multilevel"/>
    <w:tmpl w:val="509AB3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75628D"/>
    <w:multiLevelType w:val="multilevel"/>
    <w:tmpl w:val="EE0028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1A03A89"/>
    <w:multiLevelType w:val="multilevel"/>
    <w:tmpl w:val="C77A212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224B5A80"/>
    <w:multiLevelType w:val="multilevel"/>
    <w:tmpl w:val="365AA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995889"/>
    <w:multiLevelType w:val="multilevel"/>
    <w:tmpl w:val="8A704F02"/>
    <w:lvl w:ilvl="0">
      <w:start w:val="3"/>
      <w:numFmt w:val="decimal"/>
      <w:lvlText w:val="%1."/>
      <w:lvlJc w:val="left"/>
      <w:pPr>
        <w:ind w:left="504" w:hanging="504"/>
      </w:pPr>
    </w:lvl>
    <w:lvl w:ilvl="1">
      <w:start w:val="2"/>
      <w:numFmt w:val="decimal"/>
      <w:lvlText w:val="%1.%2."/>
      <w:lvlJc w:val="left"/>
      <w:pPr>
        <w:ind w:left="684" w:hanging="503"/>
      </w:pPr>
    </w:lvl>
    <w:lvl w:ilvl="2">
      <w:start w:val="5"/>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0" w15:restartNumberingAfterBreak="0">
    <w:nsid w:val="28CA1521"/>
    <w:multiLevelType w:val="multilevel"/>
    <w:tmpl w:val="94D41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90646D"/>
    <w:multiLevelType w:val="multilevel"/>
    <w:tmpl w:val="012068F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2" w15:restartNumberingAfterBreak="0">
    <w:nsid w:val="40385E80"/>
    <w:multiLevelType w:val="multilevel"/>
    <w:tmpl w:val="20E099EA"/>
    <w:lvl w:ilvl="0">
      <w:start w:val="3"/>
      <w:numFmt w:val="decimal"/>
      <w:lvlText w:val="%1."/>
      <w:lvlJc w:val="left"/>
      <w:pPr>
        <w:ind w:left="504" w:hanging="504"/>
      </w:pPr>
    </w:lvl>
    <w:lvl w:ilvl="1">
      <w:start w:val="2"/>
      <w:numFmt w:val="decimal"/>
      <w:lvlText w:val="%1.%2."/>
      <w:lvlJc w:val="left"/>
      <w:pPr>
        <w:ind w:left="684" w:hanging="503"/>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 w15:restartNumberingAfterBreak="0">
    <w:nsid w:val="40652417"/>
    <w:multiLevelType w:val="multilevel"/>
    <w:tmpl w:val="6514160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C362B0"/>
    <w:multiLevelType w:val="multilevel"/>
    <w:tmpl w:val="908268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8D6029"/>
    <w:multiLevelType w:val="multilevel"/>
    <w:tmpl w:val="893E9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39005D"/>
    <w:multiLevelType w:val="multilevel"/>
    <w:tmpl w:val="4D565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8E7716"/>
    <w:multiLevelType w:val="multilevel"/>
    <w:tmpl w:val="CFF23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373473"/>
    <w:multiLevelType w:val="multilevel"/>
    <w:tmpl w:val="B2FC0132"/>
    <w:lvl w:ilvl="0">
      <w:start w:val="3"/>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58DC3FCB"/>
    <w:multiLevelType w:val="multilevel"/>
    <w:tmpl w:val="25882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09213E"/>
    <w:multiLevelType w:val="multilevel"/>
    <w:tmpl w:val="1226A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4625D88"/>
    <w:multiLevelType w:val="multilevel"/>
    <w:tmpl w:val="CD9A07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7184B84"/>
    <w:multiLevelType w:val="multilevel"/>
    <w:tmpl w:val="A3020C40"/>
    <w:lvl w:ilvl="0">
      <w:start w:val="3"/>
      <w:numFmt w:val="decimal"/>
      <w:lvlText w:val="%1."/>
      <w:lvlJc w:val="left"/>
      <w:pPr>
        <w:ind w:left="504" w:hanging="504"/>
      </w:pPr>
    </w:lvl>
    <w:lvl w:ilvl="1">
      <w:start w:val="2"/>
      <w:numFmt w:val="decimal"/>
      <w:lvlText w:val="%1.%2."/>
      <w:lvlJc w:val="left"/>
      <w:pPr>
        <w:ind w:left="684" w:hanging="503"/>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3" w15:restartNumberingAfterBreak="0">
    <w:nsid w:val="68764C29"/>
    <w:multiLevelType w:val="multilevel"/>
    <w:tmpl w:val="1CDEB0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E76F81"/>
    <w:multiLevelType w:val="multilevel"/>
    <w:tmpl w:val="F404F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ED4A64"/>
    <w:multiLevelType w:val="multilevel"/>
    <w:tmpl w:val="5B86A410"/>
    <w:lvl w:ilvl="0">
      <w:start w:val="3"/>
      <w:numFmt w:val="decimal"/>
      <w:lvlText w:val="%1."/>
      <w:lvlJc w:val="left"/>
      <w:pPr>
        <w:ind w:left="504" w:hanging="504"/>
      </w:pPr>
    </w:lvl>
    <w:lvl w:ilvl="1">
      <w:start w:val="2"/>
      <w:numFmt w:val="decimal"/>
      <w:lvlText w:val="%1.%2."/>
      <w:lvlJc w:val="left"/>
      <w:pPr>
        <w:ind w:left="684" w:hanging="503"/>
      </w:pPr>
    </w:lvl>
    <w:lvl w:ilvl="2">
      <w:start w:val="4"/>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6" w15:restartNumberingAfterBreak="0">
    <w:nsid w:val="7BEF55E1"/>
    <w:multiLevelType w:val="multilevel"/>
    <w:tmpl w:val="BF8AC20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2D2458"/>
    <w:multiLevelType w:val="multilevel"/>
    <w:tmpl w:val="06AE7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0570344">
    <w:abstractNumId w:val="5"/>
  </w:num>
  <w:num w:numId="2" w16cid:durableId="1595433011">
    <w:abstractNumId w:val="17"/>
  </w:num>
  <w:num w:numId="3" w16cid:durableId="883443516">
    <w:abstractNumId w:val="14"/>
  </w:num>
  <w:num w:numId="4" w16cid:durableId="883255595">
    <w:abstractNumId w:val="11"/>
  </w:num>
  <w:num w:numId="5" w16cid:durableId="1763452158">
    <w:abstractNumId w:val="19"/>
  </w:num>
  <w:num w:numId="6" w16cid:durableId="41909286">
    <w:abstractNumId w:val="10"/>
  </w:num>
  <w:num w:numId="7" w16cid:durableId="1311059403">
    <w:abstractNumId w:val="6"/>
  </w:num>
  <w:num w:numId="8" w16cid:durableId="841700237">
    <w:abstractNumId w:val="15"/>
  </w:num>
  <w:num w:numId="9" w16cid:durableId="1370953405">
    <w:abstractNumId w:val="20"/>
  </w:num>
  <w:num w:numId="10" w16cid:durableId="1066955723">
    <w:abstractNumId w:val="24"/>
  </w:num>
  <w:num w:numId="11" w16cid:durableId="1726836572">
    <w:abstractNumId w:val="27"/>
  </w:num>
  <w:num w:numId="12" w16cid:durableId="376584505">
    <w:abstractNumId w:val="26"/>
  </w:num>
  <w:num w:numId="13" w16cid:durableId="1596862683">
    <w:abstractNumId w:val="21"/>
  </w:num>
  <w:num w:numId="14" w16cid:durableId="1487818880">
    <w:abstractNumId w:val="2"/>
  </w:num>
  <w:num w:numId="15" w16cid:durableId="330253684">
    <w:abstractNumId w:val="23"/>
  </w:num>
  <w:num w:numId="16" w16cid:durableId="30112464">
    <w:abstractNumId w:val="7"/>
  </w:num>
  <w:num w:numId="17" w16cid:durableId="1874924558">
    <w:abstractNumId w:val="13"/>
  </w:num>
  <w:num w:numId="18" w16cid:durableId="1284922971">
    <w:abstractNumId w:val="16"/>
  </w:num>
  <w:num w:numId="19" w16cid:durableId="2053995981">
    <w:abstractNumId w:val="9"/>
  </w:num>
  <w:num w:numId="20" w16cid:durableId="433982808">
    <w:abstractNumId w:val="25"/>
  </w:num>
  <w:num w:numId="21" w16cid:durableId="2107340268">
    <w:abstractNumId w:val="12"/>
  </w:num>
  <w:num w:numId="22" w16cid:durableId="2085952021">
    <w:abstractNumId w:val="22"/>
  </w:num>
  <w:num w:numId="23" w16cid:durableId="1634556795">
    <w:abstractNumId w:val="0"/>
  </w:num>
  <w:num w:numId="24" w16cid:durableId="296180479">
    <w:abstractNumId w:val="1"/>
  </w:num>
  <w:num w:numId="25" w16cid:durableId="1645888218">
    <w:abstractNumId w:val="8"/>
  </w:num>
  <w:num w:numId="26" w16cid:durableId="95683279">
    <w:abstractNumId w:val="4"/>
  </w:num>
  <w:num w:numId="27" w16cid:durableId="665791876">
    <w:abstractNumId w:val="3"/>
  </w:num>
  <w:num w:numId="28" w16cid:durableId="6292831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900"/>
    <w:rsid w:val="00251F17"/>
    <w:rsid w:val="004D11BD"/>
    <w:rsid w:val="00E82CE3"/>
    <w:rsid w:val="00F101DE"/>
    <w:rsid w:val="00F7790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706FA"/>
  <w15:docId w15:val="{ECB8F115-C2CA-4CB5-83D1-62A5E9485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AR" w:eastAsia="es-AR"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5305B0"/>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5305B0"/>
    <w:pPr>
      <w:keepNext/>
      <w:keepLines/>
      <w:spacing w:before="360" w:after="80" w:line="360" w:lineRule="auto"/>
      <w:outlineLvl w:val="1"/>
    </w:pPr>
    <w:rPr>
      <w:b/>
      <w:szCs w:val="36"/>
    </w:rPr>
  </w:style>
  <w:style w:type="paragraph" w:styleId="Ttulo3">
    <w:name w:val="heading 3"/>
    <w:basedOn w:val="Normal"/>
    <w:next w:val="Normal"/>
    <w:uiPriority w:val="9"/>
    <w:unhideWhenUsed/>
    <w:qFormat/>
    <w:rsid w:val="005305B0"/>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rsid w:val="007D6924"/>
    <w:pPr>
      <w:keepNext/>
      <w:keepLines/>
      <w:spacing w:before="240" w:after="40" w:line="480" w:lineRule="auto"/>
      <w:outlineLvl w:val="3"/>
    </w:pPr>
    <w:rPr>
      <w:i/>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CE1350"/>
    <w:pPr>
      <w:spacing w:after="0"/>
    </w:pPr>
    <w:rPr>
      <w:sz w:val="20"/>
      <w:szCs w:val="20"/>
    </w:rPr>
  </w:style>
  <w:style w:type="character" w:customStyle="1" w:styleId="TextonotapieCar">
    <w:name w:val="Texto nota pie Car"/>
    <w:basedOn w:val="Fuentedeprrafopredeter"/>
    <w:link w:val="Textonotapie"/>
    <w:uiPriority w:val="99"/>
    <w:semiHidden/>
    <w:rsid w:val="00CE1350"/>
    <w:rPr>
      <w:sz w:val="20"/>
      <w:szCs w:val="20"/>
    </w:rPr>
  </w:style>
  <w:style w:type="character" w:styleId="Refdenotaalpie">
    <w:name w:val="footnote reference"/>
    <w:basedOn w:val="Fuentedeprrafopredeter"/>
    <w:uiPriority w:val="99"/>
    <w:semiHidden/>
    <w:unhideWhenUsed/>
    <w:rsid w:val="00CE1350"/>
    <w:rPr>
      <w:vertAlign w:val="superscript"/>
    </w:rPr>
  </w:style>
  <w:style w:type="paragraph" w:styleId="Prrafodelista">
    <w:name w:val="List Paragraph"/>
    <w:basedOn w:val="Normal"/>
    <w:uiPriority w:val="34"/>
    <w:qFormat/>
    <w:rsid w:val="00924ABE"/>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ibliografa">
    <w:name w:val="Bibliography"/>
    <w:basedOn w:val="Normal"/>
    <w:next w:val="Normal"/>
    <w:uiPriority w:val="37"/>
    <w:unhideWhenUsed/>
    <w:rsid w:val="00667F51"/>
    <w:rPr>
      <w:rFonts w:asciiTheme="minorHAnsi" w:eastAsiaTheme="minorHAnsi" w:hAnsiTheme="minorHAnsi" w:cstheme="minorBidi"/>
      <w:lang w:eastAsia="en-US"/>
    </w:rPr>
  </w:style>
  <w:style w:type="table" w:styleId="Tablaconcuadrcula">
    <w:name w:val="Table Grid"/>
    <w:basedOn w:val="Tablanormal"/>
    <w:uiPriority w:val="39"/>
    <w:rsid w:val="008079F1"/>
    <w:pPr>
      <w:spacing w:after="0"/>
      <w:jc w:val="left"/>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79F1"/>
    <w:pPr>
      <w:autoSpaceDE w:val="0"/>
      <w:autoSpaceDN w:val="0"/>
      <w:adjustRightInd w:val="0"/>
      <w:spacing w:after="0"/>
      <w:jc w:val="left"/>
    </w:pPr>
    <w:rPr>
      <w:color w:val="000000"/>
    </w:rPr>
  </w:style>
  <w:style w:type="character" w:styleId="Hipervnculo">
    <w:name w:val="Hyperlink"/>
    <w:basedOn w:val="Fuentedeprrafopredeter"/>
    <w:uiPriority w:val="99"/>
    <w:unhideWhenUsed/>
    <w:rsid w:val="00351290"/>
    <w:rPr>
      <w:color w:val="0563C1" w:themeColor="hyperlink"/>
      <w:u w:val="single"/>
    </w:rPr>
  </w:style>
  <w:style w:type="character" w:styleId="Mencinsinresolver">
    <w:name w:val="Unresolved Mention"/>
    <w:basedOn w:val="Fuentedeprrafopredeter"/>
    <w:uiPriority w:val="99"/>
    <w:semiHidden/>
    <w:unhideWhenUsed/>
    <w:rsid w:val="00351290"/>
    <w:rPr>
      <w:color w:val="605E5C"/>
      <w:shd w:val="clear" w:color="auto" w:fill="E1DFDD"/>
    </w:rPr>
  </w:style>
  <w:style w:type="paragraph" w:styleId="TDC1">
    <w:name w:val="toc 1"/>
    <w:basedOn w:val="Normal"/>
    <w:next w:val="Normal"/>
    <w:autoRedefine/>
    <w:uiPriority w:val="39"/>
    <w:unhideWhenUsed/>
    <w:rsid w:val="00471E71"/>
    <w:pPr>
      <w:spacing w:before="360" w:after="360"/>
      <w:jc w:val="left"/>
    </w:pPr>
    <w:rPr>
      <w:rFonts w:asciiTheme="minorHAnsi" w:hAnsiTheme="minorHAnsi" w:cstheme="minorHAnsi"/>
      <w:b/>
      <w:bCs/>
      <w:caps/>
      <w:u w:val="single"/>
    </w:rPr>
  </w:style>
  <w:style w:type="paragraph" w:styleId="TDC2">
    <w:name w:val="toc 2"/>
    <w:basedOn w:val="Normal"/>
    <w:next w:val="Normal"/>
    <w:autoRedefine/>
    <w:uiPriority w:val="39"/>
    <w:unhideWhenUsed/>
    <w:rsid w:val="00471E71"/>
    <w:pPr>
      <w:spacing w:after="0"/>
      <w:jc w:val="left"/>
    </w:pPr>
    <w:rPr>
      <w:rFonts w:asciiTheme="minorHAnsi" w:hAnsiTheme="minorHAnsi" w:cstheme="minorHAnsi"/>
      <w:b/>
      <w:bCs/>
      <w:smallCaps/>
    </w:rPr>
  </w:style>
  <w:style w:type="paragraph" w:styleId="TDC3">
    <w:name w:val="toc 3"/>
    <w:basedOn w:val="Normal"/>
    <w:next w:val="Normal"/>
    <w:autoRedefine/>
    <w:uiPriority w:val="39"/>
    <w:unhideWhenUsed/>
    <w:rsid w:val="00471E71"/>
    <w:pPr>
      <w:spacing w:after="0"/>
      <w:jc w:val="left"/>
    </w:pPr>
    <w:rPr>
      <w:rFonts w:asciiTheme="minorHAnsi" w:hAnsiTheme="minorHAnsi" w:cstheme="minorHAnsi"/>
      <w:smallCaps/>
    </w:rPr>
  </w:style>
  <w:style w:type="paragraph" w:styleId="TDC4">
    <w:name w:val="toc 4"/>
    <w:basedOn w:val="Normal"/>
    <w:next w:val="Normal"/>
    <w:autoRedefine/>
    <w:uiPriority w:val="39"/>
    <w:unhideWhenUsed/>
    <w:rsid w:val="00471E71"/>
    <w:pPr>
      <w:spacing w:after="0"/>
      <w:jc w:val="left"/>
    </w:pPr>
    <w:rPr>
      <w:rFonts w:asciiTheme="minorHAnsi" w:hAnsiTheme="minorHAnsi" w:cstheme="minorHAnsi"/>
    </w:rPr>
  </w:style>
  <w:style w:type="paragraph" w:styleId="TDC5">
    <w:name w:val="toc 5"/>
    <w:basedOn w:val="Normal"/>
    <w:next w:val="Normal"/>
    <w:autoRedefine/>
    <w:uiPriority w:val="39"/>
    <w:unhideWhenUsed/>
    <w:rsid w:val="00471E71"/>
    <w:pPr>
      <w:spacing w:after="0"/>
      <w:jc w:val="left"/>
    </w:pPr>
    <w:rPr>
      <w:rFonts w:asciiTheme="minorHAnsi" w:hAnsiTheme="minorHAnsi" w:cstheme="minorHAnsi"/>
    </w:rPr>
  </w:style>
  <w:style w:type="paragraph" w:styleId="TDC6">
    <w:name w:val="toc 6"/>
    <w:basedOn w:val="Normal"/>
    <w:next w:val="Normal"/>
    <w:autoRedefine/>
    <w:uiPriority w:val="39"/>
    <w:unhideWhenUsed/>
    <w:rsid w:val="00471E71"/>
    <w:pPr>
      <w:spacing w:after="0"/>
      <w:jc w:val="left"/>
    </w:pPr>
    <w:rPr>
      <w:rFonts w:asciiTheme="minorHAnsi" w:hAnsiTheme="minorHAnsi" w:cstheme="minorHAnsi"/>
    </w:rPr>
  </w:style>
  <w:style w:type="paragraph" w:styleId="TDC7">
    <w:name w:val="toc 7"/>
    <w:basedOn w:val="Normal"/>
    <w:next w:val="Normal"/>
    <w:autoRedefine/>
    <w:uiPriority w:val="39"/>
    <w:unhideWhenUsed/>
    <w:rsid w:val="00471E71"/>
    <w:pPr>
      <w:spacing w:after="0"/>
      <w:jc w:val="left"/>
    </w:pPr>
    <w:rPr>
      <w:rFonts w:asciiTheme="minorHAnsi" w:hAnsiTheme="minorHAnsi" w:cstheme="minorHAnsi"/>
    </w:rPr>
  </w:style>
  <w:style w:type="paragraph" w:styleId="TDC8">
    <w:name w:val="toc 8"/>
    <w:basedOn w:val="Normal"/>
    <w:next w:val="Normal"/>
    <w:autoRedefine/>
    <w:uiPriority w:val="39"/>
    <w:unhideWhenUsed/>
    <w:rsid w:val="00471E71"/>
    <w:pPr>
      <w:spacing w:after="0"/>
      <w:jc w:val="left"/>
    </w:pPr>
    <w:rPr>
      <w:rFonts w:asciiTheme="minorHAnsi" w:hAnsiTheme="minorHAnsi" w:cstheme="minorHAnsi"/>
    </w:rPr>
  </w:style>
  <w:style w:type="paragraph" w:styleId="TDC9">
    <w:name w:val="toc 9"/>
    <w:basedOn w:val="Normal"/>
    <w:next w:val="Normal"/>
    <w:autoRedefine/>
    <w:uiPriority w:val="39"/>
    <w:unhideWhenUsed/>
    <w:rsid w:val="00471E71"/>
    <w:pPr>
      <w:spacing w:after="0"/>
      <w:jc w:val="left"/>
    </w:pPr>
    <w:rPr>
      <w:rFonts w:asciiTheme="minorHAnsi" w:hAnsiTheme="minorHAnsi" w:cstheme="minorHAnsi"/>
    </w:rPr>
  </w:style>
  <w:style w:type="paragraph" w:styleId="Encabezado">
    <w:name w:val="header"/>
    <w:basedOn w:val="Normal"/>
    <w:link w:val="EncabezadoCar"/>
    <w:uiPriority w:val="99"/>
    <w:unhideWhenUsed/>
    <w:rsid w:val="00471E71"/>
    <w:pPr>
      <w:tabs>
        <w:tab w:val="center" w:pos="4252"/>
        <w:tab w:val="right" w:pos="8504"/>
      </w:tabs>
      <w:spacing w:after="0"/>
    </w:pPr>
  </w:style>
  <w:style w:type="character" w:customStyle="1" w:styleId="EncabezadoCar">
    <w:name w:val="Encabezado Car"/>
    <w:basedOn w:val="Fuentedeprrafopredeter"/>
    <w:link w:val="Encabezado"/>
    <w:uiPriority w:val="99"/>
    <w:rsid w:val="00471E71"/>
  </w:style>
  <w:style w:type="paragraph" w:styleId="Piedepgina">
    <w:name w:val="footer"/>
    <w:basedOn w:val="Normal"/>
    <w:link w:val="PiedepginaCar"/>
    <w:uiPriority w:val="99"/>
    <w:unhideWhenUsed/>
    <w:rsid w:val="00471E71"/>
    <w:pPr>
      <w:tabs>
        <w:tab w:val="center" w:pos="4252"/>
        <w:tab w:val="right" w:pos="8504"/>
      </w:tabs>
      <w:spacing w:after="0"/>
    </w:pPr>
  </w:style>
  <w:style w:type="character" w:customStyle="1" w:styleId="PiedepginaCar">
    <w:name w:val="Pie de página Car"/>
    <w:basedOn w:val="Fuentedeprrafopredeter"/>
    <w:link w:val="Piedepgina"/>
    <w:uiPriority w:val="99"/>
    <w:rsid w:val="00471E71"/>
  </w:style>
  <w:style w:type="table" w:customStyle="1" w:styleId="a">
    <w:basedOn w:val="TableNormal1"/>
    <w:pPr>
      <w:spacing w:after="0"/>
      <w:jc w:val="left"/>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pPr>
      <w:spacing w:after="0"/>
      <w:jc w:val="left"/>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0"/>
    <w:pPr>
      <w:spacing w:after="0"/>
      <w:jc w:val="left"/>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pPr>
      <w:spacing w:after="0"/>
      <w:jc w:val="left"/>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holded.com/es/blog/ratios-analizar-situacion-financiera-empresa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legaltoday.com/practica-juridica/derecho-mercantil/mercantil/clausulas-de-proteccion-en-los-contratos-de-financiacion-sindicada-2011-05-1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rainz.com/cuales-son-las-diez-mejores-maneras-de-financiar-un-startup/"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ata.worldbank.org/indicator/FS.AST.PRVT.GD.ZS?end=2019&amp;locations=ZJ&amp;name_desc=false&amp;start=2019&amp;view=bar" TargetMode="External"/><Relationship Id="rId20" Type="http://schemas.openxmlformats.org/officeDocument/2006/relationships/hyperlink" Target="https://digital.hbs.edu/platform-rctom/submission/square-using-machine-learning-to-de-risk-small-business-lend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mm-mercosur.org/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MzZkNVbqcV0dpUouv1qkaHl04g==">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25669</Words>
  <Characters>141183</Characters>
  <Application>Microsoft Office Word</Application>
  <DocSecurity>0</DocSecurity>
  <Lines>1176</Lines>
  <Paragraphs>333</Paragraphs>
  <ScaleCrop>false</ScaleCrop>
  <Company/>
  <LinksUpToDate>false</LinksUpToDate>
  <CharactersWithSpaces>166519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Federico Richetti</dc:creator>
  <cp:lastModifiedBy>Fusilier,Matias</cp:lastModifiedBy>
  <cp:revision>2</cp:revision>
  <dcterms:created xsi:type="dcterms:W3CDTF">2022-07-01T00:43:00Z</dcterms:created>
  <dcterms:modified xsi:type="dcterms:W3CDTF">2022-07-01T00:43:00Z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2abd79-57a9-4473-8700-c843f76a1e37_Enabled">
    <vt:lpwstr>True</vt:lpwstr>
  </property>
  <property fmtid="{D5CDD505-2E9C-101B-9397-08002B2CF9AE}" pid="3" name="MSIP_Label_0c2abd79-57a9-4473-8700-c843f76a1e37_SiteId">
    <vt:lpwstr>35595a02-4d6d-44ac-99e1-f9ab4cd872db</vt:lpwstr>
  </property>
  <property fmtid="{D5CDD505-2E9C-101B-9397-08002B2CF9AE}" pid="4" name="MSIP_Label_0c2abd79-57a9-4473-8700-c843f76a1e37_Owner">
    <vt:lpwstr>A272175@santander.com.ar</vt:lpwstr>
  </property>
  <property fmtid="{D5CDD505-2E9C-101B-9397-08002B2CF9AE}" pid="5" name="MSIP_Label_0c2abd79-57a9-4473-8700-c843f76a1e37_SetDate">
    <vt:lpwstr>2022-02-22T22:06:22.1521147Z</vt:lpwstr>
  </property>
  <property fmtid="{D5CDD505-2E9C-101B-9397-08002B2CF9AE}" pid="6" name="MSIP_Label_0c2abd79-57a9-4473-8700-c843f76a1e37_Name">
    <vt:lpwstr>Internal</vt:lpwstr>
  </property>
  <property fmtid="{D5CDD505-2E9C-101B-9397-08002B2CF9AE}" pid="7" name="MSIP_Label_0c2abd79-57a9-4473-8700-c843f76a1e37_Application">
    <vt:lpwstr>Microsoft Azure Information Protection</vt:lpwstr>
  </property>
  <property fmtid="{D5CDD505-2E9C-101B-9397-08002B2CF9AE}" pid="8" name="MSIP_Label_0c2abd79-57a9-4473-8700-c843f76a1e37_ActionId">
    <vt:lpwstr>1441051e-70ee-4c28-b14c-6d30716e6e32</vt:lpwstr>
  </property>
  <property fmtid="{D5CDD505-2E9C-101B-9397-08002B2CF9AE}" pid="9" name="MSIP_Label_0c2abd79-57a9-4473-8700-c843f76a1e37_Extended_MSFT_Method">
    <vt:lpwstr>Manual</vt:lpwstr>
  </property>
  <property fmtid="{D5CDD505-2E9C-101B-9397-08002B2CF9AE}" pid="10" name="Sensitivity">
    <vt:lpwstr>Internal</vt:lpwstr>
  </property>
</Properties>
</file>